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E8A29" w14:textId="77777777" w:rsidR="00B1295B" w:rsidRDefault="00000000">
      <w:pPr>
        <w:spacing w:after="244"/>
        <w:jc w:val="center"/>
      </w:pPr>
      <w:r>
        <w:rPr>
          <w:sz w:val="24"/>
        </w:rPr>
        <w:t>PODZIAŁ CZYNNOŚCI</w:t>
      </w:r>
    </w:p>
    <w:p w14:paraId="461716D8" w14:textId="77777777" w:rsidR="00B1295B" w:rsidRDefault="00000000">
      <w:r>
        <w:t>Na podstawie art. 22a S 1 pkt 2 ustawy z dnia 27 lipca 2001 r. — Prawo o ustroju sądów powszechnych (Dz. U. z 2024 r. poz. 334), po zasięgnięciu opinii Kolegium Sądu Okręgowego w Tarnobrzegu (wyciąg z protokołu posiedzenia stanowi załącznik do niniejszego dokumentu) ustalam następujący indywidualny podział czynności od dnia 16 września 2026 r.</w:t>
      </w:r>
    </w:p>
    <w:tbl>
      <w:tblPr>
        <w:tblStyle w:val="TableGrid"/>
        <w:tblW w:w="9073" w:type="dxa"/>
        <w:tblInd w:w="-43" w:type="dxa"/>
        <w:tblCellMar>
          <w:top w:w="25" w:type="dxa"/>
          <w:left w:w="86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9073"/>
      </w:tblGrid>
      <w:tr w:rsidR="00B1295B" w14:paraId="2D1D72EB" w14:textId="77777777">
        <w:trPr>
          <w:trHeight w:val="458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D42F09" w14:textId="77777777" w:rsidR="00B1295B" w:rsidRDefault="00000000">
            <w:pPr>
              <w:spacing w:after="0"/>
              <w:ind w:left="62"/>
              <w:jc w:val="left"/>
            </w:pPr>
            <w:r>
              <w:rPr>
                <w:sz w:val="22"/>
              </w:rPr>
              <w:t>Imię (imiona): Katarzyna</w:t>
            </w:r>
          </w:p>
        </w:tc>
      </w:tr>
      <w:tr w:rsidR="00B1295B" w14:paraId="51F57F58" w14:textId="77777777">
        <w:trPr>
          <w:trHeight w:val="459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E6495" w14:textId="77777777" w:rsidR="00B1295B" w:rsidRDefault="00000000">
            <w:pPr>
              <w:spacing w:after="0"/>
              <w:ind w:left="48"/>
              <w:jc w:val="left"/>
            </w:pPr>
            <w:r>
              <w:rPr>
                <w:sz w:val="22"/>
              </w:rPr>
              <w:t>Nazwisko: Bryś-Dywan</w:t>
            </w:r>
          </w:p>
        </w:tc>
      </w:tr>
      <w:tr w:rsidR="00B1295B" w14:paraId="2CF3366C" w14:textId="77777777">
        <w:trPr>
          <w:trHeight w:val="468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233D4B" w14:textId="77777777" w:rsidR="00B1295B" w:rsidRDefault="00000000">
            <w:pPr>
              <w:spacing w:after="0"/>
              <w:ind w:left="62"/>
              <w:jc w:val="left"/>
            </w:pPr>
            <w:r>
              <w:rPr>
                <w:sz w:val="22"/>
              </w:rPr>
              <w:t>Stanowisko służbowe: Sędzia Sądu Okręgowego w Tarnobrzegu</w:t>
            </w:r>
          </w:p>
        </w:tc>
      </w:tr>
      <w:tr w:rsidR="00B1295B" w14:paraId="6410C040" w14:textId="77777777">
        <w:trPr>
          <w:trHeight w:val="591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7B8E5A" w14:textId="77777777" w:rsidR="00B1295B" w:rsidRDefault="00000000">
            <w:pPr>
              <w:spacing w:after="0"/>
              <w:ind w:left="53"/>
              <w:jc w:val="left"/>
            </w:pPr>
            <w:r>
              <w:rPr>
                <w:sz w:val="22"/>
              </w:rPr>
              <w:t>Przydział do wydziału lub wydziałów: III Wydział Pracy i Ubezpieczeń Społecznych</w:t>
            </w:r>
          </w:p>
        </w:tc>
      </w:tr>
      <w:tr w:rsidR="00B1295B" w14:paraId="7867F40E" w14:textId="77777777">
        <w:trPr>
          <w:trHeight w:val="278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C41DF" w14:textId="77777777" w:rsidR="00B1295B" w:rsidRDefault="00000000">
            <w:pPr>
              <w:spacing w:after="0"/>
              <w:ind w:left="48"/>
              <w:jc w:val="left"/>
            </w:pPr>
            <w:r>
              <w:rPr>
                <w:sz w:val="22"/>
              </w:rPr>
              <w:t>Pełnione funkcje: Wizytator do spraw cywilnych</w:t>
            </w:r>
          </w:p>
        </w:tc>
      </w:tr>
      <w:tr w:rsidR="00B1295B" w14:paraId="452FB088" w14:textId="77777777">
        <w:trPr>
          <w:trHeight w:val="2696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ABA97" w14:textId="77777777" w:rsidR="00B1295B" w:rsidRDefault="00000000">
            <w:pPr>
              <w:spacing w:after="28"/>
              <w:ind w:left="48"/>
              <w:jc w:val="left"/>
            </w:pPr>
            <w:r>
              <w:rPr>
                <w:sz w:val="22"/>
              </w:rPr>
              <w:t>Reguły przydziału spraw:</w:t>
            </w:r>
          </w:p>
          <w:p w14:paraId="01A5164A" w14:textId="77777777" w:rsidR="00B1295B" w:rsidRDefault="00000000">
            <w:pPr>
              <w:numPr>
                <w:ilvl w:val="0"/>
                <w:numId w:val="1"/>
              </w:numPr>
              <w:spacing w:after="217" w:line="261" w:lineRule="auto"/>
              <w:ind w:firstLine="5"/>
              <w:jc w:val="left"/>
            </w:pPr>
            <w:r>
              <w:rPr>
                <w:sz w:val="22"/>
              </w:rPr>
              <w:t>wskaźnik procentowy udziału w przydziale wpływających do wydziału lub pionu spraw (procent czynności orzeczniczych przy założeniu, że dla osoby wykonującej wyłącznie czynności orzecznicze wskaźnik ten wynosi 100%); w przypadku przydzielenia do więcej niż jednego wydziału należy podać wskaźnik procentowy odrębnie dla każdego z nich:</w:t>
            </w:r>
          </w:p>
          <w:p w14:paraId="3554C9C8" w14:textId="77777777" w:rsidR="00B1295B" w:rsidRDefault="00000000">
            <w:pPr>
              <w:spacing w:after="243"/>
              <w:ind w:left="19"/>
              <w:jc w:val="center"/>
            </w:pPr>
            <w:r>
              <w:rPr>
                <w:sz w:val="24"/>
              </w:rPr>
              <w:t>85%</w:t>
            </w:r>
          </w:p>
          <w:p w14:paraId="10CDE0A4" w14:textId="77777777" w:rsidR="00B1295B" w:rsidRDefault="00000000">
            <w:pPr>
              <w:numPr>
                <w:ilvl w:val="0"/>
                <w:numId w:val="1"/>
              </w:numPr>
              <w:spacing w:after="0"/>
              <w:ind w:firstLine="5"/>
              <w:jc w:val="left"/>
            </w:pPr>
            <w:r>
              <w:rPr>
                <w:sz w:val="22"/>
              </w:rPr>
              <w:t>ewentualnie dodatkowe lub odmienne reguły przydziału spraw od zasady autonomicznego przydziału spraw (np. sędzia wyspecjalizowany, wydziały rodzinne i nieletnich, rejestrowe);</w:t>
            </w:r>
          </w:p>
        </w:tc>
      </w:tr>
      <w:tr w:rsidR="00B1295B" w14:paraId="245F8076" w14:textId="77777777">
        <w:trPr>
          <w:trHeight w:val="2679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43566" w14:textId="77777777" w:rsidR="00B1295B" w:rsidRDefault="00000000">
            <w:pPr>
              <w:spacing w:after="291" w:line="258" w:lineRule="auto"/>
              <w:ind w:left="19" w:firstLine="5"/>
            </w:pPr>
            <w:r>
              <w:rPr>
                <w:sz w:val="22"/>
              </w:rPr>
              <w:t>Uzasadnienie reguły przydziału spraw — ustalenia wskaźnika procentowego udziału w przydziale wpływających do wydziału lub pionu spraw ze wskazaniem przyczyn zastosowania niniejszego wskaźnika niż 100% oraz sposobu ustalenia jego wysokości (podlega wypełnieniu w razie ustalenia wskaźnika na poziomie niższym niż 100%)</w:t>
            </w:r>
          </w:p>
          <w:p w14:paraId="3DD16013" w14:textId="77777777" w:rsidR="00B1295B" w:rsidRDefault="00000000">
            <w:pPr>
              <w:spacing w:after="0"/>
              <w:ind w:left="19"/>
            </w:pPr>
            <w:r>
              <w:rPr>
                <w:sz w:val="22"/>
              </w:rPr>
              <w:t>Przepis S 68 ust. I pkt 2 e Regulaminu urzędowania sądów powszechnych - sędzia pełni funkcję Wizytatora do spraw cywilnych.</w:t>
            </w:r>
          </w:p>
        </w:tc>
      </w:tr>
      <w:tr w:rsidR="00B1295B" w14:paraId="0ADA1CBC" w14:textId="77777777">
        <w:trPr>
          <w:trHeight w:val="394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FF43F" w14:textId="77777777" w:rsidR="00B1295B" w:rsidRDefault="00000000">
            <w:pPr>
              <w:spacing w:after="0"/>
              <w:ind w:left="5"/>
              <w:jc w:val="left"/>
            </w:pPr>
            <w:r>
              <w:rPr>
                <w:sz w:val="22"/>
              </w:rPr>
              <w:t xml:space="preserve">Zasady zastępstw: zastępuje del. SSR Edytę </w:t>
            </w:r>
            <w:proofErr w:type="spellStart"/>
            <w:r>
              <w:rPr>
                <w:sz w:val="22"/>
              </w:rPr>
              <w:t>Kociubowską</w:t>
            </w:r>
            <w:proofErr w:type="spellEnd"/>
            <w:r>
              <w:rPr>
                <w:sz w:val="22"/>
              </w:rPr>
              <w:t xml:space="preserve"> w czasie nieobecności</w:t>
            </w:r>
          </w:p>
        </w:tc>
      </w:tr>
      <w:tr w:rsidR="00B1295B" w14:paraId="7BDB27A6" w14:textId="77777777">
        <w:trPr>
          <w:trHeight w:val="1820"/>
        </w:trPr>
        <w:tc>
          <w:tcPr>
            <w:tcW w:w="9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D17E9" w14:textId="77777777" w:rsidR="00B1295B" w:rsidRDefault="00000000">
            <w:pPr>
              <w:spacing w:after="0"/>
              <w:jc w:val="left"/>
            </w:pPr>
            <w:r>
              <w:rPr>
                <w:sz w:val="22"/>
              </w:rPr>
              <w:t xml:space="preserve">Dodatkowe obciążenia oraz ich wymiar (np. dyżury </w:t>
            </w:r>
            <w:proofErr w:type="spellStart"/>
            <w:r>
              <w:rPr>
                <w:sz w:val="22"/>
              </w:rPr>
              <w:t>aresztowe</w:t>
            </w:r>
            <w:proofErr w:type="spellEnd"/>
            <w:r>
              <w:rPr>
                <w:sz w:val="22"/>
              </w:rPr>
              <w:t>, dyżury sędziów rodzinnych, koordynatorzy) :</w:t>
            </w:r>
          </w:p>
        </w:tc>
      </w:tr>
    </w:tbl>
    <w:p w14:paraId="218CFBA0" w14:textId="77777777" w:rsidR="00B1295B" w:rsidRDefault="00000000">
      <w:pPr>
        <w:spacing w:after="30" w:line="356" w:lineRule="auto"/>
        <w:ind w:left="5986" w:right="955" w:hanging="499"/>
        <w:jc w:val="left"/>
      </w:pPr>
      <w:r>
        <w:rPr>
          <w:sz w:val="24"/>
        </w:rPr>
        <w:t>Prezes Sądu Okręgowego w Tarnobrzegu</w:t>
      </w:r>
    </w:p>
    <w:p w14:paraId="389DE764" w14:textId="68F72ED8" w:rsidR="00B1295B" w:rsidRDefault="00000000">
      <w:pPr>
        <w:tabs>
          <w:tab w:val="center" w:pos="3034"/>
          <w:tab w:val="center" w:pos="7148"/>
        </w:tabs>
        <w:spacing w:after="0"/>
        <w:jc w:val="left"/>
      </w:pPr>
      <w:r>
        <w:rPr>
          <w:sz w:val="24"/>
        </w:rPr>
        <w:tab/>
      </w:r>
      <w:r>
        <w:rPr>
          <w:sz w:val="24"/>
        </w:rPr>
        <w:tab/>
        <w:t>Marcin Rogowski</w:t>
      </w:r>
    </w:p>
    <w:sectPr w:rsidR="00B1295B">
      <w:pgSz w:w="11906" w:h="16838"/>
      <w:pgMar w:top="1440" w:right="1493" w:bottom="1440" w:left="133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61D51"/>
    <w:multiLevelType w:val="hybridMultilevel"/>
    <w:tmpl w:val="BD58647C"/>
    <w:lvl w:ilvl="0" w:tplc="6A6C0CC0">
      <w:start w:val="1"/>
      <w:numFmt w:val="bullet"/>
      <w:lvlText w:val="-"/>
      <w:lvlJc w:val="left"/>
      <w:pPr>
        <w:ind w:left="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B4A16A">
      <w:start w:val="1"/>
      <w:numFmt w:val="bullet"/>
      <w:lvlText w:val="o"/>
      <w:lvlJc w:val="left"/>
      <w:pPr>
        <w:ind w:left="1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DAC36A">
      <w:start w:val="1"/>
      <w:numFmt w:val="bullet"/>
      <w:lvlText w:val="▪"/>
      <w:lvlJc w:val="left"/>
      <w:pPr>
        <w:ind w:left="1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14145A">
      <w:start w:val="1"/>
      <w:numFmt w:val="bullet"/>
      <w:lvlText w:val="•"/>
      <w:lvlJc w:val="left"/>
      <w:pPr>
        <w:ind w:left="2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A0CC22">
      <w:start w:val="1"/>
      <w:numFmt w:val="bullet"/>
      <w:lvlText w:val="o"/>
      <w:lvlJc w:val="left"/>
      <w:pPr>
        <w:ind w:left="3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EA54A8">
      <w:start w:val="1"/>
      <w:numFmt w:val="bullet"/>
      <w:lvlText w:val="▪"/>
      <w:lvlJc w:val="left"/>
      <w:pPr>
        <w:ind w:left="4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CC22EC">
      <w:start w:val="1"/>
      <w:numFmt w:val="bullet"/>
      <w:lvlText w:val="•"/>
      <w:lvlJc w:val="left"/>
      <w:pPr>
        <w:ind w:left="4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98A6DA">
      <w:start w:val="1"/>
      <w:numFmt w:val="bullet"/>
      <w:lvlText w:val="o"/>
      <w:lvlJc w:val="left"/>
      <w:pPr>
        <w:ind w:left="5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863A66">
      <w:start w:val="1"/>
      <w:numFmt w:val="bullet"/>
      <w:lvlText w:val="▪"/>
      <w:lvlJc w:val="left"/>
      <w:pPr>
        <w:ind w:left="6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9515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95B"/>
    <w:rsid w:val="00B1295B"/>
    <w:rsid w:val="00BA5E56"/>
    <w:rsid w:val="00BC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29409"/>
  <w15:docId w15:val="{8AEF137F-07C7-4983-BE10-DDD495F49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59" w:lineRule="auto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1562</Characters>
  <Application>Microsoft Office Word</Application>
  <DocSecurity>0</DocSecurity>
  <Lines>13</Lines>
  <Paragraphs>3</Paragraphs>
  <ScaleCrop>false</ScaleCrop>
  <Company>Sąd Okręgowy w Tarnobrzegu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Janda Robert</cp:lastModifiedBy>
  <cp:revision>2</cp:revision>
  <dcterms:created xsi:type="dcterms:W3CDTF">2026-09-18T06:28:00Z</dcterms:created>
  <dcterms:modified xsi:type="dcterms:W3CDTF">2026-09-18T06:28:00Z</dcterms:modified>
</cp:coreProperties>
</file>