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424D0" w14:textId="77777777" w:rsidR="00DC7BF8" w:rsidRDefault="000B6295" w:rsidP="000B62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89" w:right="822" w:hanging="3"/>
        <w:jc w:val="both"/>
        <w:rPr>
          <w:b/>
          <w:bCs/>
          <w:i/>
          <w:iCs/>
          <w:color w:val="000000"/>
          <w:sz w:val="28"/>
          <w:szCs w:val="28"/>
        </w:rPr>
      </w:pPr>
      <w:r w:rsidRPr="000B6295">
        <w:rPr>
          <w:noProof/>
          <w:color w:val="000000"/>
          <w:sz w:val="24"/>
          <w:szCs w:val="22"/>
        </w:rPr>
        <w:drawing>
          <wp:anchor distT="0" distB="0" distL="114300" distR="114300" simplePos="0" relativeHeight="251659264" behindDoc="0" locked="0" layoutInCell="1" allowOverlap="1" wp14:anchorId="60B2E6D5" wp14:editId="4A4E67D3">
            <wp:simplePos x="0" y="0"/>
            <wp:positionH relativeFrom="column">
              <wp:posOffset>0</wp:posOffset>
            </wp:positionH>
            <wp:positionV relativeFrom="paragraph">
              <wp:posOffset>0</wp:posOffset>
            </wp:positionV>
            <wp:extent cx="828675" cy="1040765"/>
            <wp:effectExtent l="0" t="0" r="9525" b="6985"/>
            <wp:wrapSquare wrapText="bothSides"/>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1040765"/>
                    </a:xfrm>
                    <a:prstGeom prst="rect">
                      <a:avLst/>
                    </a:prstGeom>
                    <a:noFill/>
                  </pic:spPr>
                </pic:pic>
              </a:graphicData>
            </a:graphic>
            <wp14:sizeRelH relativeFrom="page">
              <wp14:pctWidth>0</wp14:pctWidth>
            </wp14:sizeRelH>
            <wp14:sizeRelV relativeFrom="page">
              <wp14:pctHeight>0</wp14:pctHeight>
            </wp14:sizeRelV>
          </wp:anchor>
        </w:drawing>
      </w:r>
      <w:r w:rsidRPr="000B6295">
        <w:rPr>
          <w:b/>
          <w:bCs/>
          <w:i/>
          <w:iCs/>
          <w:color w:val="000000"/>
          <w:sz w:val="28"/>
          <w:szCs w:val="28"/>
        </w:rPr>
        <w:t>Sąd Okręgowy w Tarnobrzegu</w:t>
      </w:r>
    </w:p>
    <w:p w14:paraId="2EC37199" w14:textId="50F6937C" w:rsidR="000B6295" w:rsidRPr="000B6295" w:rsidRDefault="00DC7BF8" w:rsidP="000B62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89" w:right="822" w:hanging="3"/>
        <w:jc w:val="both"/>
        <w:rPr>
          <w:i/>
          <w:iCs/>
          <w:color w:val="000000"/>
          <w:sz w:val="28"/>
          <w:szCs w:val="28"/>
        </w:rPr>
      </w:pPr>
      <w:r>
        <w:rPr>
          <w:b/>
          <w:bCs/>
          <w:i/>
          <w:iCs/>
          <w:color w:val="000000"/>
          <w:sz w:val="28"/>
          <w:szCs w:val="28"/>
        </w:rPr>
        <w:t>II</w:t>
      </w:r>
      <w:r w:rsidR="000B6295" w:rsidRPr="000B6295">
        <w:rPr>
          <w:b/>
          <w:bCs/>
          <w:i/>
          <w:iCs/>
          <w:color w:val="000000"/>
          <w:sz w:val="28"/>
          <w:szCs w:val="28"/>
        </w:rPr>
        <w:t xml:space="preserve"> Wydział</w:t>
      </w:r>
      <w:r>
        <w:rPr>
          <w:b/>
          <w:bCs/>
          <w:i/>
          <w:iCs/>
          <w:color w:val="000000"/>
          <w:sz w:val="28"/>
          <w:szCs w:val="28"/>
        </w:rPr>
        <w:t xml:space="preserve"> </w:t>
      </w:r>
      <w:r w:rsidR="000B6295" w:rsidRPr="000B6295">
        <w:rPr>
          <w:b/>
          <w:bCs/>
          <w:i/>
          <w:iCs/>
          <w:color w:val="000000"/>
          <w:sz w:val="28"/>
          <w:szCs w:val="28"/>
        </w:rPr>
        <w:t>Karny</w:t>
      </w:r>
    </w:p>
    <w:p w14:paraId="6B6F9BB8" w14:textId="77777777" w:rsidR="00DC7BF8" w:rsidRDefault="000B6295" w:rsidP="000B62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89" w:right="822" w:hanging="3"/>
        <w:jc w:val="both"/>
        <w:rPr>
          <w:b/>
          <w:bCs/>
          <w:i/>
          <w:iCs/>
          <w:color w:val="000000"/>
          <w:sz w:val="20"/>
          <w:szCs w:val="20"/>
        </w:rPr>
      </w:pPr>
      <w:r w:rsidRPr="000B6295">
        <w:rPr>
          <w:b/>
          <w:bCs/>
          <w:i/>
          <w:iCs/>
          <w:color w:val="000000"/>
          <w:sz w:val="20"/>
          <w:szCs w:val="20"/>
        </w:rPr>
        <w:t xml:space="preserve"> ul. Sienkiewicza 27,  </w:t>
      </w:r>
    </w:p>
    <w:p w14:paraId="1AE9D493" w14:textId="1E84E5C6" w:rsidR="000B6295" w:rsidRPr="000B6295" w:rsidRDefault="000B6295" w:rsidP="000B62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89" w:right="822" w:hanging="3"/>
        <w:jc w:val="both"/>
        <w:rPr>
          <w:b/>
          <w:bCs/>
          <w:i/>
          <w:iCs/>
          <w:color w:val="000000"/>
          <w:sz w:val="20"/>
          <w:szCs w:val="20"/>
        </w:rPr>
      </w:pPr>
      <w:r w:rsidRPr="000B6295">
        <w:rPr>
          <w:b/>
          <w:bCs/>
          <w:i/>
          <w:iCs/>
          <w:color w:val="000000"/>
          <w:sz w:val="20"/>
          <w:szCs w:val="20"/>
        </w:rPr>
        <w:t>39-400 Tarnobrzeg</w:t>
      </w:r>
    </w:p>
    <w:p w14:paraId="178CC4A6" w14:textId="0CFFA3FC" w:rsidR="000B6295" w:rsidRPr="000B6295" w:rsidRDefault="000B6295" w:rsidP="000B62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89" w:right="822" w:hanging="3"/>
        <w:jc w:val="both"/>
        <w:rPr>
          <w:b/>
          <w:bCs/>
          <w:i/>
          <w:iCs/>
          <w:color w:val="000000"/>
          <w:sz w:val="20"/>
          <w:szCs w:val="20"/>
        </w:rPr>
      </w:pPr>
      <w:r w:rsidRPr="000B6295">
        <w:rPr>
          <w:b/>
          <w:bCs/>
          <w:i/>
          <w:iCs/>
          <w:color w:val="000000"/>
          <w:sz w:val="20"/>
          <w:szCs w:val="20"/>
        </w:rPr>
        <w:t xml:space="preserve"> tel. (15) 688264</w:t>
      </w:r>
      <w:r w:rsidR="00512A3C">
        <w:rPr>
          <w:b/>
          <w:bCs/>
          <w:i/>
          <w:iCs/>
          <w:color w:val="000000"/>
          <w:sz w:val="20"/>
          <w:szCs w:val="20"/>
        </w:rPr>
        <w:t>7</w:t>
      </w:r>
    </w:p>
    <w:p w14:paraId="364F621E" w14:textId="5F2A2C18" w:rsidR="000B6295" w:rsidRPr="000B6295" w:rsidRDefault="000B6295" w:rsidP="00512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89" w:right="822" w:hanging="3"/>
        <w:jc w:val="both"/>
        <w:rPr>
          <w:b/>
          <w:bCs/>
          <w:i/>
          <w:iCs/>
          <w:color w:val="000000"/>
          <w:sz w:val="20"/>
          <w:szCs w:val="20"/>
        </w:rPr>
      </w:pPr>
      <w:r w:rsidRPr="000B6295">
        <w:rPr>
          <w:b/>
          <w:i/>
          <w:color w:val="000000"/>
          <w:sz w:val="24"/>
        </w:rPr>
        <w:t>email:karny@tarnobrzeg.so.gov.pl</w:t>
      </w:r>
    </w:p>
    <w:p w14:paraId="2E038A0F" w14:textId="77777777" w:rsidR="00067E61" w:rsidRDefault="00067E61" w:rsidP="00067E61">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06"/>
        <w:rPr>
          <w:rFonts w:ascii="Times New Roman" w:hAnsi="Times New Roman" w:cs="Times New Roman"/>
          <w:color w:val="000000"/>
          <w:lang w:val="x-none" w:eastAsia="x-none"/>
        </w:rPr>
      </w:pPr>
    </w:p>
    <w:p w14:paraId="0423B78A" w14:textId="77777777" w:rsidR="00F57091" w:rsidRDefault="00F57091" w:rsidP="00067E61">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06"/>
        <w:rPr>
          <w:rFonts w:ascii="Times New Roman" w:hAnsi="Times New Roman" w:cs="Times New Roman"/>
          <w:color w:val="000000"/>
          <w:lang w:val="x-none" w:eastAsia="x-none"/>
        </w:rPr>
      </w:pPr>
    </w:p>
    <w:p w14:paraId="3A3CA278" w14:textId="4A515A57" w:rsidR="00067E61" w:rsidRDefault="00067E61" w:rsidP="00067E61">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06"/>
        <w:rPr>
          <w:rFonts w:ascii="Times New Roman" w:hAnsi="Times New Roman" w:cs="Times New Roman"/>
          <w:color w:val="000000"/>
          <w:lang w:val="x-none" w:eastAsia="x-none"/>
        </w:rPr>
      </w:pPr>
      <w:r>
        <w:rPr>
          <w:rFonts w:ascii="Times New Roman" w:hAnsi="Times New Roman" w:cs="Times New Roman"/>
          <w:color w:val="000000"/>
          <w:lang w:val="x-none" w:eastAsia="x-none"/>
        </w:rPr>
        <w:t xml:space="preserve">Dnia, 13 lipca 2026 r. </w:t>
      </w:r>
    </w:p>
    <w:p w14:paraId="43319595" w14:textId="5C392E00" w:rsidR="00067E61" w:rsidRDefault="00067E61" w:rsidP="00067E61">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06"/>
        <w:rPr>
          <w:rFonts w:ascii="Times New Roman" w:hAnsi="Times New Roman" w:cs="Times New Roman"/>
          <w:lang w:val="x-none" w:eastAsia="x-none"/>
        </w:rPr>
      </w:pPr>
      <w:r>
        <w:rPr>
          <w:rFonts w:ascii="Times New Roman" w:hAnsi="Times New Roman" w:cs="Times New Roman"/>
          <w:color w:val="000000"/>
          <w:lang w:val="x-none" w:eastAsia="x-none"/>
        </w:rPr>
        <w:t>Sygn. akt:</w:t>
      </w:r>
      <w:r>
        <w:rPr>
          <w:rFonts w:ascii="Times New Roman" w:hAnsi="Times New Roman" w:cs="Times New Roman"/>
          <w:b/>
          <w:bCs/>
          <w:color w:val="000000"/>
          <w:lang w:val="x-none" w:eastAsia="x-none"/>
        </w:rPr>
        <w:t xml:space="preserve"> II K  41/26  </w:t>
      </w:r>
    </w:p>
    <w:p w14:paraId="6044539D" w14:textId="00B5AF42" w:rsidR="00067E61" w:rsidRDefault="00067E61" w:rsidP="00067E61">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06"/>
        <w:rPr>
          <w:rFonts w:ascii="Times New Roman" w:hAnsi="Times New Roman" w:cs="Times New Roman"/>
          <w:color w:val="000000"/>
          <w:sz w:val="20"/>
          <w:szCs w:val="20"/>
          <w:u w:val="single"/>
          <w:lang w:val="x-none" w:eastAsia="x-none"/>
        </w:rPr>
      </w:pPr>
      <w:r>
        <w:rPr>
          <w:rFonts w:ascii="Times New Roman" w:hAnsi="Times New Roman" w:cs="Times New Roman"/>
          <w:color w:val="000000"/>
          <w:lang w:val="x-none" w:eastAsia="x-none"/>
        </w:rPr>
        <w:t>Sygn. oskar</w:t>
      </w:r>
      <w:r>
        <w:rPr>
          <w:rFonts w:ascii="Times New Roman" w:eastAsia="Times New Roman" w:hAnsi="Times New Roman" w:cs="Times New Roman"/>
          <w:color w:val="000000"/>
          <w:lang w:val="x-none" w:eastAsia="x-none"/>
        </w:rPr>
        <w:t xml:space="preserve">życiela </w:t>
      </w:r>
      <w:r>
        <w:rPr>
          <w:rFonts w:ascii="Times New Roman" w:hAnsi="Times New Roman" w:cs="Times New Roman"/>
          <w:b/>
          <w:bCs/>
          <w:color w:val="000000"/>
          <w:lang w:val="x-none" w:eastAsia="x-none"/>
        </w:rPr>
        <w:t>PO I Ds  30.20</w:t>
      </w:r>
      <w:r w:rsidR="00DB5333">
        <w:rPr>
          <w:rFonts w:ascii="Times New Roman" w:hAnsi="Times New Roman" w:cs="Times New Roman"/>
          <w:b/>
          <w:bCs/>
          <w:color w:val="000000"/>
          <w:lang w:val="x-none" w:eastAsia="x-none"/>
        </w:rPr>
        <w:t xml:space="preserve">20 </w:t>
      </w:r>
    </w:p>
    <w:p w14:paraId="384889C0" w14:textId="77777777" w:rsidR="00067E61" w:rsidRDefault="00067E61" w:rsidP="00067E61">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06"/>
        <w:rPr>
          <w:rFonts w:ascii="Times New Roman" w:hAnsi="Times New Roman" w:cs="Times New Roman"/>
          <w:color w:val="000000"/>
          <w:sz w:val="20"/>
          <w:szCs w:val="20"/>
          <w:u w:val="single"/>
          <w:lang w:val="x-none" w:eastAsia="x-none"/>
        </w:rPr>
      </w:pPr>
    </w:p>
    <w:p w14:paraId="51D94AD0" w14:textId="77777777" w:rsidR="00067E61" w:rsidRDefault="00067E61" w:rsidP="00067E61">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06"/>
        <w:rPr>
          <w:rFonts w:ascii="Times New Roman" w:hAnsi="Times New Roman" w:cs="Times New Roman"/>
          <w:lang w:val="x-none" w:eastAsia="x-none"/>
        </w:rPr>
      </w:pPr>
      <w:r>
        <w:rPr>
          <w:rFonts w:ascii="Times New Roman" w:hAnsi="Times New Roman" w:cs="Times New Roman"/>
          <w:b/>
          <w:bCs/>
          <w:color w:val="000000"/>
          <w:u w:val="single"/>
          <w:lang w:val="x-none" w:eastAsia="x-none"/>
        </w:rPr>
        <w:t>Termin: 8 pa</w:t>
      </w:r>
      <w:r>
        <w:rPr>
          <w:rFonts w:ascii="Times New Roman" w:eastAsia="Times New Roman" w:hAnsi="Times New Roman" w:cs="Times New Roman"/>
          <w:b/>
          <w:bCs/>
          <w:color w:val="000000"/>
          <w:u w:val="single"/>
          <w:lang w:val="x-none" w:eastAsia="x-none"/>
        </w:rPr>
        <w:t>ździernika 2026r. o godz. 11:30 sala 201</w:t>
      </w:r>
    </w:p>
    <w:p w14:paraId="1817F305" w14:textId="77777777" w:rsidR="00067E61" w:rsidRDefault="00067E61" w:rsidP="00067E61">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06"/>
        <w:rPr>
          <w:rFonts w:ascii="Times New Roman" w:hAnsi="Times New Roman" w:cs="Times New Roman"/>
          <w:b/>
          <w:bCs/>
          <w:color w:val="000000"/>
          <w:sz w:val="20"/>
          <w:szCs w:val="20"/>
          <w:lang w:val="x-none" w:eastAsia="x-none"/>
        </w:rPr>
      </w:pPr>
    </w:p>
    <w:p w14:paraId="4AD06C2C" w14:textId="69D2B80B" w:rsidR="00E16FBF" w:rsidRDefault="00067E61" w:rsidP="00067E61">
      <w:pPr>
        <w:spacing w:after="6" w:line="249" w:lineRule="auto"/>
        <w:ind w:right="-284"/>
        <w:jc w:val="both"/>
        <w:rPr>
          <w:color w:val="000000"/>
          <w:sz w:val="24"/>
          <w:szCs w:val="22"/>
        </w:rPr>
      </w:pPr>
      <w:r>
        <w:rPr>
          <w:color w:val="000000"/>
          <w:sz w:val="20"/>
          <w:szCs w:val="20"/>
          <w:lang w:val="x-none" w:eastAsia="x-none"/>
        </w:rPr>
        <w:t>W odpowiedzi należy podać datę i sygn. akt sprawy</w:t>
      </w:r>
    </w:p>
    <w:p w14:paraId="64C9BB1B" w14:textId="77777777" w:rsidR="00067E61" w:rsidRDefault="00067E61" w:rsidP="00E16FBF">
      <w:pPr>
        <w:spacing w:after="6" w:line="249" w:lineRule="auto"/>
        <w:ind w:right="-284"/>
        <w:jc w:val="both"/>
        <w:rPr>
          <w:color w:val="000000"/>
          <w:sz w:val="24"/>
          <w:szCs w:val="22"/>
        </w:rPr>
      </w:pPr>
    </w:p>
    <w:p w14:paraId="0DD59B23" w14:textId="77777777" w:rsidR="00067E61" w:rsidRPr="000B6295" w:rsidRDefault="00067E61" w:rsidP="00E16FBF">
      <w:pPr>
        <w:spacing w:after="6" w:line="249" w:lineRule="auto"/>
        <w:ind w:right="-284"/>
        <w:jc w:val="both"/>
        <w:rPr>
          <w:color w:val="000000"/>
          <w:sz w:val="24"/>
          <w:szCs w:val="22"/>
        </w:rPr>
      </w:pPr>
    </w:p>
    <w:p w14:paraId="6DC6C65C" w14:textId="1BE756C4" w:rsidR="000B6295" w:rsidRPr="00DB5333" w:rsidRDefault="00DB5333" w:rsidP="00DB5333">
      <w:pPr>
        <w:spacing w:after="474" w:line="256" w:lineRule="auto"/>
        <w:ind w:right="691"/>
        <w:jc w:val="center"/>
        <w:rPr>
          <w:b/>
          <w:bCs/>
          <w:color w:val="000000"/>
          <w:sz w:val="24"/>
          <w:szCs w:val="22"/>
        </w:rPr>
      </w:pPr>
      <w:r>
        <w:rPr>
          <w:b/>
          <w:bCs/>
          <w:color w:val="000000"/>
          <w:sz w:val="30"/>
          <w:szCs w:val="22"/>
        </w:rPr>
        <w:t xml:space="preserve">     </w:t>
      </w:r>
      <w:r w:rsidR="000B6295" w:rsidRPr="00DB5333">
        <w:rPr>
          <w:b/>
          <w:bCs/>
          <w:color w:val="000000"/>
          <w:sz w:val="30"/>
          <w:szCs w:val="22"/>
        </w:rPr>
        <w:t xml:space="preserve">Pokrzywdzeni w sprawie sygn. </w:t>
      </w:r>
      <w:r w:rsidR="00073F52">
        <w:rPr>
          <w:b/>
          <w:bCs/>
          <w:color w:val="000000"/>
          <w:sz w:val="30"/>
          <w:szCs w:val="22"/>
        </w:rPr>
        <w:t>a</w:t>
      </w:r>
      <w:r w:rsidR="000B6295" w:rsidRPr="00DB5333">
        <w:rPr>
          <w:b/>
          <w:bCs/>
          <w:color w:val="000000"/>
          <w:sz w:val="30"/>
          <w:szCs w:val="22"/>
        </w:rPr>
        <w:t>kt</w:t>
      </w:r>
      <w:r w:rsidRPr="00DB5333">
        <w:rPr>
          <w:b/>
          <w:bCs/>
          <w:color w:val="000000"/>
          <w:sz w:val="30"/>
          <w:szCs w:val="22"/>
        </w:rPr>
        <w:t xml:space="preserve"> II K 41/26</w:t>
      </w:r>
    </w:p>
    <w:p w14:paraId="7DB4A124" w14:textId="77777777" w:rsidR="000B6295" w:rsidRPr="00FA3C21" w:rsidRDefault="000B6295" w:rsidP="000B6295">
      <w:pPr>
        <w:keepNext/>
        <w:keepLines/>
        <w:spacing w:after="298" w:line="256" w:lineRule="auto"/>
        <w:ind w:left="43"/>
        <w:jc w:val="center"/>
        <w:outlineLvl w:val="0"/>
        <w:rPr>
          <w:b/>
          <w:bCs/>
          <w:color w:val="000000"/>
          <w:sz w:val="30"/>
          <w:szCs w:val="22"/>
        </w:rPr>
      </w:pPr>
      <w:r w:rsidRPr="00FA3C21">
        <w:rPr>
          <w:b/>
          <w:bCs/>
          <w:color w:val="000000"/>
          <w:sz w:val="30"/>
          <w:szCs w:val="22"/>
        </w:rPr>
        <w:t>ZAWIADOMIENIE</w:t>
      </w:r>
    </w:p>
    <w:p w14:paraId="7C4715AA" w14:textId="407BE254" w:rsidR="001A232A" w:rsidRPr="00FA3C21" w:rsidRDefault="000B6295" w:rsidP="00FA3C21">
      <w:pPr>
        <w:spacing w:after="87" w:line="276" w:lineRule="auto"/>
        <w:ind w:left="71" w:firstLine="734"/>
        <w:jc w:val="both"/>
        <w:rPr>
          <w:b/>
          <w:bCs/>
          <w:color w:val="000000"/>
          <w:sz w:val="24"/>
          <w:lang w:val="x-none" w:eastAsia="x-none"/>
        </w:rPr>
      </w:pPr>
      <w:bookmarkStart w:id="0" w:name="_Hlk130562483"/>
      <w:r w:rsidRPr="00FA3C21">
        <w:rPr>
          <w:color w:val="000000"/>
          <w:sz w:val="24"/>
        </w:rPr>
        <w:t>Sąd Okręgowy w Tarnobrzegu</w:t>
      </w:r>
      <w:r w:rsidR="00DB5333" w:rsidRPr="00FA3C21">
        <w:rPr>
          <w:color w:val="000000"/>
          <w:sz w:val="24"/>
        </w:rPr>
        <w:t>,</w:t>
      </w:r>
      <w:r w:rsidRPr="00FA3C21">
        <w:rPr>
          <w:color w:val="000000"/>
          <w:sz w:val="24"/>
        </w:rPr>
        <w:t xml:space="preserve"> II Wydział Karny zawiadamia pokrzywdzonych </w:t>
      </w:r>
      <w:r w:rsidR="00FA3C21">
        <w:rPr>
          <w:color w:val="000000"/>
          <w:sz w:val="24"/>
        </w:rPr>
        <w:br/>
      </w:r>
      <w:r w:rsidRPr="00FA3C21">
        <w:rPr>
          <w:color w:val="000000"/>
          <w:sz w:val="24"/>
        </w:rPr>
        <w:t>w sprawie sygn. akt II K</w:t>
      </w:r>
      <w:r w:rsidR="00DB5333" w:rsidRPr="00FA3C21">
        <w:rPr>
          <w:color w:val="000000"/>
          <w:sz w:val="24"/>
        </w:rPr>
        <w:t xml:space="preserve"> 41/26</w:t>
      </w:r>
      <w:r w:rsidRPr="00FA3C21">
        <w:rPr>
          <w:color w:val="000000"/>
          <w:sz w:val="24"/>
        </w:rPr>
        <w:t xml:space="preserve">, że </w:t>
      </w:r>
      <w:r w:rsidR="00CF6AFD" w:rsidRPr="00FA3C21">
        <w:rPr>
          <w:color w:val="000000"/>
          <w:sz w:val="24"/>
        </w:rPr>
        <w:t xml:space="preserve">posiedzenie </w:t>
      </w:r>
      <w:r w:rsidR="0010164E" w:rsidRPr="00FA3C21">
        <w:rPr>
          <w:sz w:val="24"/>
          <w:lang w:val="x-none" w:eastAsia="x-none"/>
        </w:rPr>
        <w:t xml:space="preserve">w przedmiocie  planowania i organizacji rozprawy głównej w sprawie sygn. akt II K 41/26 Sądu Okręgowego w Tarnobrzegu  dotyczące </w:t>
      </w:r>
      <w:r w:rsidR="0010164E" w:rsidRPr="00FA3C21">
        <w:rPr>
          <w:color w:val="000000"/>
          <w:sz w:val="24"/>
          <w:lang w:val="x-none" w:eastAsia="x-none"/>
        </w:rPr>
        <w:t>oskarżonych Edyty K. i Tomasza K.</w:t>
      </w:r>
      <w:r w:rsidR="00B334BD" w:rsidRPr="00FA3C21">
        <w:rPr>
          <w:color w:val="000000"/>
          <w:sz w:val="24"/>
          <w:lang w:val="x-none" w:eastAsia="x-none"/>
        </w:rPr>
        <w:t xml:space="preserve"> z art.</w:t>
      </w:r>
      <w:r w:rsidR="00516FC4" w:rsidRPr="00FA3C21">
        <w:rPr>
          <w:sz w:val="24"/>
        </w:rPr>
        <w:t xml:space="preserve"> </w:t>
      </w:r>
      <w:r w:rsidR="00516FC4" w:rsidRPr="00FA3C21">
        <w:rPr>
          <w:color w:val="000000"/>
          <w:sz w:val="24"/>
          <w:lang w:val="x-none" w:eastAsia="x-none"/>
        </w:rPr>
        <w:t xml:space="preserve">286 § 1 kk w zw. z art. 294 § 1 kk w zw. </w:t>
      </w:r>
      <w:r w:rsidR="00CC28E0" w:rsidRPr="00FA3C21">
        <w:rPr>
          <w:color w:val="000000"/>
          <w:sz w:val="24"/>
          <w:lang w:val="x-none" w:eastAsia="x-none"/>
        </w:rPr>
        <w:t>z</w:t>
      </w:r>
      <w:r w:rsidR="00516FC4" w:rsidRPr="00FA3C21">
        <w:rPr>
          <w:color w:val="000000"/>
          <w:sz w:val="24"/>
          <w:lang w:val="x-none" w:eastAsia="x-none"/>
        </w:rPr>
        <w:t xml:space="preserve"> art.12</w:t>
      </w:r>
      <w:r w:rsidR="00CC28E0" w:rsidRPr="00FA3C21">
        <w:rPr>
          <w:color w:val="000000"/>
          <w:sz w:val="24"/>
          <w:lang w:val="x-none" w:eastAsia="x-none"/>
        </w:rPr>
        <w:t xml:space="preserve"> kk </w:t>
      </w:r>
      <w:r w:rsidR="00FA3C21">
        <w:rPr>
          <w:color w:val="000000"/>
          <w:sz w:val="24"/>
          <w:lang w:val="x-none" w:eastAsia="x-none"/>
        </w:rPr>
        <w:br/>
      </w:r>
      <w:r w:rsidR="00CC28E0" w:rsidRPr="00FA3C21">
        <w:rPr>
          <w:color w:val="000000"/>
          <w:sz w:val="24"/>
          <w:lang w:val="x-none" w:eastAsia="x-none"/>
        </w:rPr>
        <w:t>w zw. z art. 4</w:t>
      </w:r>
      <w:r w:rsidR="0003685D">
        <w:rPr>
          <w:color w:val="000000"/>
          <w:sz w:val="24"/>
          <w:lang w:val="x-none" w:eastAsia="x-none"/>
        </w:rPr>
        <w:t xml:space="preserve"> </w:t>
      </w:r>
      <w:r w:rsidR="00CC28E0" w:rsidRPr="00FA3C21">
        <w:rPr>
          <w:color w:val="000000"/>
          <w:sz w:val="24"/>
          <w:lang w:val="x-none" w:eastAsia="x-none"/>
        </w:rPr>
        <w:t>§</w:t>
      </w:r>
      <w:r w:rsidR="0003685D">
        <w:rPr>
          <w:color w:val="000000"/>
          <w:sz w:val="24"/>
          <w:lang w:val="x-none" w:eastAsia="x-none"/>
        </w:rPr>
        <w:t xml:space="preserve"> </w:t>
      </w:r>
      <w:r w:rsidR="00CC28E0" w:rsidRPr="00FA3C21">
        <w:rPr>
          <w:color w:val="000000"/>
          <w:sz w:val="24"/>
          <w:lang w:val="x-none" w:eastAsia="x-none"/>
        </w:rPr>
        <w:t>1 kk i inne</w:t>
      </w:r>
      <w:r w:rsidR="00FA3C21" w:rsidRPr="00FA3C21">
        <w:rPr>
          <w:b/>
          <w:bCs/>
          <w:color w:val="000000"/>
          <w:sz w:val="24"/>
          <w:lang w:val="x-none" w:eastAsia="x-none"/>
        </w:rPr>
        <w:t xml:space="preserve"> </w:t>
      </w:r>
      <w:r w:rsidRPr="00FA3C21">
        <w:rPr>
          <w:color w:val="000000"/>
          <w:sz w:val="24"/>
        </w:rPr>
        <w:t>(dot. sprawy P</w:t>
      </w:r>
      <w:r w:rsidR="00B334BD" w:rsidRPr="00FA3C21">
        <w:rPr>
          <w:color w:val="000000"/>
          <w:sz w:val="24"/>
        </w:rPr>
        <w:t>O</w:t>
      </w:r>
      <w:r w:rsidRPr="00FA3C21">
        <w:rPr>
          <w:color w:val="000000"/>
          <w:sz w:val="24"/>
        </w:rPr>
        <w:t xml:space="preserve"> I Ds. </w:t>
      </w:r>
      <w:r w:rsidR="00B334BD" w:rsidRPr="00FA3C21">
        <w:rPr>
          <w:color w:val="000000"/>
          <w:sz w:val="24"/>
        </w:rPr>
        <w:t xml:space="preserve">30.2020 </w:t>
      </w:r>
      <w:r w:rsidRPr="00FA3C21">
        <w:rPr>
          <w:color w:val="000000"/>
          <w:sz w:val="24"/>
        </w:rPr>
        <w:t>Prokuratury</w:t>
      </w:r>
      <w:r w:rsidR="001A232A" w:rsidRPr="00FA3C21">
        <w:rPr>
          <w:color w:val="000000"/>
          <w:sz w:val="24"/>
        </w:rPr>
        <w:t xml:space="preserve"> </w:t>
      </w:r>
      <w:r w:rsidR="00B334BD" w:rsidRPr="00FA3C21">
        <w:rPr>
          <w:color w:val="000000"/>
          <w:sz w:val="24"/>
        </w:rPr>
        <w:t>Okręgowej w Tarnobrzegu</w:t>
      </w:r>
      <w:r w:rsidR="001A232A" w:rsidRPr="00FA3C21">
        <w:rPr>
          <w:color w:val="000000"/>
          <w:sz w:val="24"/>
        </w:rPr>
        <w:t xml:space="preserve"> I Wydział Śledczy</w:t>
      </w:r>
      <w:r w:rsidRPr="00FA3C21">
        <w:rPr>
          <w:color w:val="000000"/>
          <w:sz w:val="24"/>
        </w:rPr>
        <w:t xml:space="preserve">) </w:t>
      </w:r>
      <w:bookmarkEnd w:id="0"/>
      <w:r w:rsidR="001A232A" w:rsidRPr="00FA3C21">
        <w:rPr>
          <w:color w:val="000000"/>
          <w:sz w:val="24"/>
          <w:lang w:val="x-none" w:eastAsia="x-none"/>
        </w:rPr>
        <w:t>odbędzie się dnia</w:t>
      </w:r>
      <w:r w:rsidR="001A232A" w:rsidRPr="00FA3C21">
        <w:rPr>
          <w:b/>
          <w:bCs/>
          <w:color w:val="000000"/>
          <w:sz w:val="24"/>
          <w:lang w:val="x-none" w:eastAsia="x-none"/>
        </w:rPr>
        <w:t xml:space="preserve"> 8 października 2026r. o godz. 11:30 sala 201 </w:t>
      </w:r>
      <w:r w:rsidR="001A232A" w:rsidRPr="00FA3C21">
        <w:rPr>
          <w:color w:val="000000"/>
          <w:sz w:val="24"/>
          <w:lang w:val="x-none" w:eastAsia="x-none"/>
        </w:rPr>
        <w:t>w  budynku Sądu Okręgowego w Tarnobrzegu  przy ul. Sienkiewicza 27.</w:t>
      </w:r>
    </w:p>
    <w:p w14:paraId="604AFEB8" w14:textId="77777777" w:rsidR="001A232A" w:rsidRDefault="001A232A" w:rsidP="000B62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tLeast"/>
        <w:ind w:right="538"/>
        <w:jc w:val="both"/>
        <w:rPr>
          <w:b/>
          <w:bCs/>
          <w:color w:val="000000"/>
          <w:sz w:val="24"/>
        </w:rPr>
      </w:pPr>
    </w:p>
    <w:p w14:paraId="5961CE0A" w14:textId="5C34EE2E" w:rsidR="00087F8F" w:rsidRDefault="000B6295" w:rsidP="00087F8F">
      <w:pPr>
        <w:pStyle w:val="Normal"/>
        <w:jc w:val="both"/>
        <w:rPr>
          <w:rFonts w:ascii="Times New Roman" w:eastAsia="Times New Roman" w:hAnsi="Times New Roman" w:cs="Times New Roman"/>
          <w:sz w:val="20"/>
          <w:szCs w:val="20"/>
          <w:lang w:val="x-none" w:eastAsia="x-none"/>
        </w:rPr>
      </w:pPr>
      <w:r w:rsidRPr="000B6295">
        <w:rPr>
          <w:color w:val="000000"/>
        </w:rPr>
        <w:tab/>
      </w:r>
      <w:r w:rsidR="00087F8F">
        <w:rPr>
          <w:color w:val="000000"/>
        </w:rPr>
        <w:tab/>
      </w:r>
      <w:r w:rsidR="00087F8F">
        <w:rPr>
          <w:color w:val="000000"/>
        </w:rPr>
        <w:tab/>
      </w:r>
      <w:r w:rsidR="00087F8F">
        <w:rPr>
          <w:color w:val="000000"/>
        </w:rPr>
        <w:tab/>
      </w:r>
      <w:r w:rsidR="00087F8F">
        <w:rPr>
          <w:color w:val="000000"/>
        </w:rPr>
        <w:tab/>
      </w:r>
      <w:r w:rsidR="00087F8F">
        <w:rPr>
          <w:color w:val="000000"/>
        </w:rPr>
        <w:tab/>
      </w:r>
      <w:r w:rsidR="00087F8F">
        <w:rPr>
          <w:color w:val="000000"/>
        </w:rPr>
        <w:tab/>
        <w:t xml:space="preserve">      </w:t>
      </w:r>
      <w:r w:rsidR="00087F8F">
        <w:rPr>
          <w:rFonts w:ascii="Times New Roman" w:hAnsi="Times New Roman" w:cs="Times New Roman"/>
          <w:sz w:val="20"/>
          <w:szCs w:val="20"/>
          <w:lang w:val="x-none" w:eastAsia="x-none"/>
        </w:rPr>
        <w:t>Na zarz</w:t>
      </w:r>
      <w:r w:rsidR="00087F8F">
        <w:rPr>
          <w:rFonts w:ascii="Times New Roman" w:eastAsia="Times New Roman" w:hAnsi="Times New Roman" w:cs="Times New Roman"/>
          <w:sz w:val="20"/>
          <w:szCs w:val="20"/>
          <w:lang w:val="x-none" w:eastAsia="x-none"/>
        </w:rPr>
        <w:t>ądzenie Sędziego</w:t>
      </w:r>
    </w:p>
    <w:p w14:paraId="182A30D3" w14:textId="7D692685" w:rsidR="00087F8F" w:rsidRDefault="00087F8F" w:rsidP="00087F8F">
      <w:pPr>
        <w:pStyle w:val="Normal"/>
        <w:jc w:val="both"/>
        <w:rPr>
          <w:rFonts w:ascii="Times New Roman" w:eastAsia="Times New Roman" w:hAnsi="Times New Roman" w:cs="Times New Roman"/>
          <w:sz w:val="20"/>
          <w:szCs w:val="20"/>
          <w:lang w:val="x-none" w:eastAsia="x-none"/>
        </w:rPr>
      </w:pPr>
      <w:r>
        <w:rPr>
          <w:rFonts w:ascii="Times New Roman" w:eastAsia="Times New Roman" w:hAnsi="Times New Roman" w:cs="Times New Roman"/>
          <w:sz w:val="20"/>
          <w:szCs w:val="20"/>
          <w:lang w:val="x-none" w:eastAsia="x-none"/>
        </w:rPr>
        <w:tab/>
      </w:r>
      <w:r>
        <w:rPr>
          <w:rFonts w:ascii="Times New Roman" w:eastAsia="Times New Roman" w:hAnsi="Times New Roman" w:cs="Times New Roman"/>
          <w:sz w:val="20"/>
          <w:szCs w:val="20"/>
          <w:lang w:val="x-none" w:eastAsia="x-none"/>
        </w:rPr>
        <w:tab/>
      </w:r>
      <w:r>
        <w:rPr>
          <w:rFonts w:ascii="Times New Roman" w:eastAsia="Times New Roman" w:hAnsi="Times New Roman" w:cs="Times New Roman"/>
          <w:sz w:val="20"/>
          <w:szCs w:val="20"/>
          <w:lang w:val="x-none" w:eastAsia="x-none"/>
        </w:rPr>
        <w:tab/>
      </w:r>
      <w:r>
        <w:rPr>
          <w:rFonts w:ascii="Times New Roman" w:eastAsia="Times New Roman" w:hAnsi="Times New Roman" w:cs="Times New Roman"/>
          <w:sz w:val="20"/>
          <w:szCs w:val="20"/>
          <w:lang w:val="x-none" w:eastAsia="x-none"/>
        </w:rPr>
        <w:tab/>
        <w:t xml:space="preserve">   </w:t>
      </w:r>
      <w:r>
        <w:rPr>
          <w:rFonts w:ascii="Times New Roman" w:eastAsia="Times New Roman" w:hAnsi="Times New Roman" w:cs="Times New Roman"/>
          <w:sz w:val="20"/>
          <w:szCs w:val="20"/>
          <w:lang w:val="x-none" w:eastAsia="x-none"/>
        </w:rPr>
        <w:tab/>
      </w:r>
      <w:r>
        <w:rPr>
          <w:rFonts w:ascii="Times New Roman" w:eastAsia="Times New Roman" w:hAnsi="Times New Roman" w:cs="Times New Roman"/>
          <w:sz w:val="20"/>
          <w:szCs w:val="20"/>
          <w:lang w:val="x-none" w:eastAsia="x-none"/>
        </w:rPr>
        <w:tab/>
      </w:r>
      <w:r>
        <w:rPr>
          <w:rFonts w:ascii="Times New Roman" w:eastAsia="Times New Roman" w:hAnsi="Times New Roman" w:cs="Times New Roman"/>
          <w:sz w:val="20"/>
          <w:szCs w:val="20"/>
          <w:lang w:val="x-none" w:eastAsia="x-none"/>
        </w:rPr>
        <w:tab/>
        <w:t xml:space="preserve">    z up. Kierownika Sekretariatu</w:t>
      </w:r>
    </w:p>
    <w:p w14:paraId="259FC44E" w14:textId="7C473293" w:rsidR="00087F8F" w:rsidRDefault="00087F8F" w:rsidP="00087F8F">
      <w:pPr>
        <w:pStyle w:val="Normal"/>
        <w:jc w:val="both"/>
        <w:rPr>
          <w:rFonts w:ascii="Times New Roman" w:eastAsia="Times New Roman" w:hAnsi="Times New Roman" w:cs="Times New Roman"/>
          <w:sz w:val="20"/>
          <w:szCs w:val="20"/>
          <w:lang w:val="x-none" w:eastAsia="x-none"/>
        </w:rPr>
      </w:pPr>
      <w:r>
        <w:rPr>
          <w:rFonts w:ascii="Times New Roman" w:eastAsia="Times New Roman" w:hAnsi="Times New Roman" w:cs="Times New Roman"/>
          <w:sz w:val="20"/>
          <w:szCs w:val="20"/>
          <w:lang w:val="x-none" w:eastAsia="x-none"/>
        </w:rPr>
        <w:t xml:space="preserve">                                                                                                         </w:t>
      </w:r>
      <w:proofErr w:type="spellStart"/>
      <w:r>
        <w:rPr>
          <w:rFonts w:ascii="Times New Roman" w:eastAsia="Times New Roman" w:hAnsi="Times New Roman" w:cs="Times New Roman"/>
          <w:sz w:val="20"/>
          <w:szCs w:val="20"/>
          <w:lang w:val="x-none" w:eastAsia="x-none"/>
        </w:rPr>
        <w:t>st.sekr.sądowy</w:t>
      </w:r>
      <w:proofErr w:type="spellEnd"/>
      <w:r>
        <w:rPr>
          <w:rFonts w:ascii="Times New Roman" w:eastAsia="Times New Roman" w:hAnsi="Times New Roman" w:cs="Times New Roman"/>
          <w:sz w:val="20"/>
          <w:szCs w:val="20"/>
          <w:lang w:val="x-none" w:eastAsia="x-none"/>
        </w:rPr>
        <w:t xml:space="preserve">  Renata Rękas</w:t>
      </w:r>
    </w:p>
    <w:p w14:paraId="4C2F549D" w14:textId="77777777" w:rsidR="00087F8F" w:rsidRDefault="00087F8F" w:rsidP="00087F8F">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bCs/>
          <w:color w:val="000000"/>
          <w:sz w:val="32"/>
          <w:szCs w:val="32"/>
          <w:lang w:val="x-none" w:eastAsia="x-none"/>
        </w:rPr>
      </w:pPr>
      <w:r>
        <w:rPr>
          <w:rFonts w:ascii="Times New Roman" w:hAnsi="Times New Roman" w:cs="Times New Roman"/>
          <w:color w:val="000000"/>
          <w:sz w:val="18"/>
          <w:szCs w:val="18"/>
          <w:shd w:val="clear" w:color="auto" w:fill="FFFFFF"/>
          <w:lang w:val="x-none" w:eastAsia="x-none"/>
        </w:rPr>
        <w:t xml:space="preserve">Niniejsze pismo nie wymaga podpisu na podstawie </w:t>
      </w:r>
      <w:r>
        <w:rPr>
          <w:rFonts w:ascii="Times New Roman" w:eastAsia="Times New Roman" w:hAnsi="Times New Roman" w:cs="Times New Roman"/>
          <w:color w:val="000000"/>
          <w:sz w:val="18"/>
          <w:szCs w:val="18"/>
          <w:shd w:val="clear" w:color="auto" w:fill="FFFFFF"/>
          <w:lang w:val="x-none" w:eastAsia="x-none"/>
        </w:rPr>
        <w:t>§ 100a ust. 1-3 rozporządzenia Ministra Sprawiedliwości z dnia  18 czerwca 2019 r. - Regulamin urzędowania sądów powszechnych jako właściwie zatwierdzone w sądowym systemie teleinformatycznym.</w:t>
      </w:r>
      <w:r>
        <w:rPr>
          <w:rFonts w:ascii="Times New Roman" w:hAnsi="Times New Roman" w:cs="Times New Roman"/>
          <w:lang w:val="x-none" w:eastAsia="x-none"/>
        </w:rPr>
        <w:t xml:space="preserve"> </w:t>
      </w:r>
    </w:p>
    <w:p w14:paraId="291BDFE5" w14:textId="77777777" w:rsidR="000B6295" w:rsidRPr="000B6295" w:rsidRDefault="000B6295" w:rsidP="00087F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1132"/>
        <w:rPr>
          <w:b/>
          <w:bCs/>
          <w:color w:val="000000"/>
          <w:sz w:val="24"/>
        </w:rPr>
      </w:pPr>
    </w:p>
    <w:p w14:paraId="2D6917DA" w14:textId="77777777" w:rsidR="000B6295" w:rsidRPr="000B6295" w:rsidRDefault="000B6295" w:rsidP="000B62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89" w:right="1132" w:hanging="3"/>
        <w:jc w:val="center"/>
        <w:rPr>
          <w:b/>
          <w:bCs/>
          <w:color w:val="000000"/>
          <w:sz w:val="24"/>
        </w:rPr>
      </w:pPr>
    </w:p>
    <w:p w14:paraId="33C4E0DC" w14:textId="77777777" w:rsidR="000B6295" w:rsidRPr="000B6295" w:rsidRDefault="000B6295" w:rsidP="00AF61D2">
      <w:pPr>
        <w:widowControl w:val="0"/>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autoSpaceDE w:val="0"/>
        <w:autoSpaceDN w:val="0"/>
        <w:adjustRightInd w:val="0"/>
        <w:ind w:right="1132"/>
        <w:jc w:val="center"/>
        <w:rPr>
          <w:sz w:val="24"/>
        </w:rPr>
      </w:pPr>
      <w:r w:rsidRPr="000B6295">
        <w:rPr>
          <w:color w:val="000000"/>
          <w:sz w:val="20"/>
          <w:szCs w:val="20"/>
        </w:rPr>
        <w:t>POUCZENIE O UPRAWNIENIACH I OBOWIĄZKACH POKRZYWDZONEGO</w:t>
      </w:r>
    </w:p>
    <w:p w14:paraId="22F32985"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Osoba fizyczna lub prawna, której dobro zostało bezpośrednio naruszone lub zagrożone przez przestępstwo, jest pokrzywdzonym w postępowaniu karnym (art. 49 § 1)1). Przedstawiciel lub opiekun pokrzywdzonego małoletniego, całkowicie albo częściowo ubezwłasnowolnionego lub nieporadnego może wykonywać jego prawa (art. 51). Osoba najbliższa lub pozostająca na utrzymaniu zmarłego pokrzywdzonego może wykonywać jego prawa (art. 52).</w:t>
      </w:r>
    </w:p>
    <w:p w14:paraId="658CA5BC"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 xml:space="preserve">W postępowaniu przygotowawczym poprzedzającym wniesienie sprawy do sądu pokrzywdzony jest stroną procesową (art. 299 § 1). W postępowaniu sądowym może być stroną (oskarżycielem posiłkowym), jeżeli tego zażąda do czasu rozpoczęcia przewodu sądowego (art. 53 i art. 54 § 1). W związku z tym pokrzywdzonemu przysługują wymienione poniżej uprawnienia:     </w:t>
      </w:r>
    </w:p>
    <w:p w14:paraId="5FBF1601"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 xml:space="preserve">1. Prawo do korzystania z pomocy wybranego przez siebie pełnomocnika, którym może być adwokat lub radca prawny. Nie można mieć więcej niż trzech pełnomocników jednocześnie. W zależności od wyniku procesu kosztami wynajęcia pełnomocnika może zostać obciążony oskarżony (art. 627-629). Jeżeli pokrzywdzony wykaże, że nie stać go na pełnomocnika, sąd może wyznaczyć pełnomocnika z urzędu (art. 78 § 1, art. 87 § 1 i § 2, art. 88). W postępowaniu sądowym, na żądanie pokrzywdzonego i bez względu na jego sytuację majątkową, sąd wyznacza mu pełnomocnika z urzędu; w zależności od wyniku procesu pokrzywdzony może zostać obciążony kosztami </w:t>
      </w:r>
      <w:r w:rsidRPr="000B6295">
        <w:rPr>
          <w:color w:val="000000"/>
          <w:sz w:val="20"/>
          <w:szCs w:val="20"/>
        </w:rPr>
        <w:lastRenderedPageBreak/>
        <w:t>wyznaczenia takiego pełnomocnika (art. 87a).</w:t>
      </w:r>
    </w:p>
    <w:p w14:paraId="40BC161B" w14:textId="34484AAA" w:rsidR="000B6295" w:rsidRPr="000B6295" w:rsidRDefault="000B6295" w:rsidP="006662C4">
      <w:pPr>
        <w:widowControl w:val="0"/>
        <w:tabs>
          <w:tab w:val="left" w:pos="850"/>
          <w:tab w:val="left" w:pos="1700"/>
          <w:tab w:val="left" w:pos="2550"/>
          <w:tab w:val="left" w:pos="3400"/>
          <w:tab w:val="left" w:pos="4250"/>
          <w:tab w:val="left" w:pos="5100"/>
          <w:tab w:val="left" w:pos="5950"/>
          <w:tab w:val="left" w:pos="6800"/>
          <w:tab w:val="left" w:pos="7650"/>
          <w:tab w:val="left" w:pos="7938"/>
          <w:tab w:val="left" w:pos="9356"/>
          <w:tab w:val="left" w:pos="10200"/>
          <w:tab w:val="left" w:pos="11050"/>
          <w:tab w:val="left" w:pos="11900"/>
        </w:tabs>
        <w:autoSpaceDE w:val="0"/>
        <w:autoSpaceDN w:val="0"/>
        <w:adjustRightInd w:val="0"/>
        <w:jc w:val="both"/>
        <w:rPr>
          <w:sz w:val="24"/>
        </w:rPr>
      </w:pPr>
      <w:r w:rsidRPr="000B6295">
        <w:rPr>
          <w:color w:val="000000"/>
          <w:sz w:val="20"/>
          <w:szCs w:val="20"/>
        </w:rPr>
        <w:t>2. Prawo do bezpłatnej pomocy tłumacza, przy przesłuchaniu lub zapoznaniu z treścią dowodu, jeżeli</w:t>
      </w:r>
      <w:r w:rsidR="006662C4">
        <w:rPr>
          <w:color w:val="000000"/>
          <w:sz w:val="20"/>
          <w:szCs w:val="20"/>
        </w:rPr>
        <w:t xml:space="preserve"> </w:t>
      </w:r>
      <w:r w:rsidR="005A6331">
        <w:rPr>
          <w:color w:val="000000"/>
          <w:sz w:val="20"/>
          <w:szCs w:val="20"/>
        </w:rPr>
        <w:t xml:space="preserve"> </w:t>
      </w:r>
      <w:r w:rsidRPr="000B6295">
        <w:rPr>
          <w:color w:val="000000"/>
          <w:sz w:val="20"/>
          <w:szCs w:val="20"/>
        </w:rPr>
        <w:t xml:space="preserve"> pokrzywdzony nie mówi po polsku, a także - w razie potrzeby - jeżeli jest on głuchy lub niemy (art. 204 § 1 i § 2).</w:t>
      </w:r>
    </w:p>
    <w:p w14:paraId="0AA8D950"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3. Prawo do złożenia zażalenia na postanowienie o odmowie wszczęcia lub umorzeniu śledztwa lub dochodzenia oraz zażalenia na bezczynność, jeżeli w ciągu 6 tygodni od złożenia przez pokrzywdzonego zawiadomienia o przestępstwie nie został on powiadomiony o wszczęciu albo odmowie wszczęcia śledztwa lub dochodzenia (art. 306 § 1, § 1a i § 3, art. 325a § 2).</w:t>
      </w:r>
    </w:p>
    <w:p w14:paraId="0AA57AD4"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4. Prawo do składania wniosków o dokonanie czynności śledztwa lub dochodzenia, np. o przesłuchanie świadka, uzyskanie dokumentu, dopuszczenie opinii biegłego (art. 315 § 1, art. 325a § 2). Jeżeli istnieje obawa, że świadka nie będzie można przesłuchać na rozprawie, pokrzywdzony może wystąpić o jego przesłuchanie przez sąd lub zwrócić się do prokuratora o przesłuchanie świadka w tym trybie (art. 316 § 3).</w:t>
      </w:r>
    </w:p>
    <w:p w14:paraId="0965C34D"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5. Prawo do udziału w czynnościach postępowania przeprowadzanych na wniosek pokrzywdzonego oraz w czynnościach, których nie można powtórzyć na rozprawie, w tym także w przeprowadzeniu dowodu. W czynnościach tych może również uczestniczyć pełnomocnik pokrzywdzonego (art. 315 i art. 316). W szczególnie uzasadnionym wypadku można odmówić dopuszczenia pokrzywdzonego i pełnomocnika do czynności ze względu na dobro postępowania (art. 317 § 2). Pokrzywdzonemu przysługuje zwrot kosztów stawiennictwa na wezwanie (art. 618a-618e i art. 618j). W wypadku wezwania do osobistego stawiennictwa, usprawiedliwienie nieobecności z powodu choroby jest możliwe wyłącznie po przedstawieniu zaświadczenia wystawionego przez lekarza sądowego. Inne zwolnienie jest niewystarczające (art. 117 § 2a).</w:t>
      </w:r>
    </w:p>
    <w:p w14:paraId="200221DD"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6. Prawo do udziału w przesłuchaniu biegłego oraz prawo do zapoznania się z jego pisemną opinią (art. 318).</w:t>
      </w:r>
    </w:p>
    <w:p w14:paraId="0CD9DA4E" w14:textId="77777777" w:rsidR="000B6295" w:rsidRPr="000B6295" w:rsidRDefault="000B6295" w:rsidP="005A20EF">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7. Prawo dostępu do akt sprawy, do sporządzania odpisów i kopii. Można odmówić dostępu do akt ze względu na ważny interes państwa lub dobro postępowania (art. 156 § 5).</w:t>
      </w:r>
    </w:p>
    <w:p w14:paraId="1C988C99" w14:textId="77777777" w:rsidR="000B6295" w:rsidRPr="000B6295" w:rsidRDefault="000B6295" w:rsidP="005A20EF">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8. Prawo do złożenia wniosku o zapoznanie się z materiałami śledztwa lub dochodzenia przed jego zakończeniem. W trakcie tych czynności pokrzywdzonemu może towarzyszyć pełnomocnik (art. 321 § 1 i § 3, art. 325a § 2).</w:t>
      </w:r>
    </w:p>
    <w:p w14:paraId="23568E25" w14:textId="77777777" w:rsidR="000B6295" w:rsidRPr="000B6295" w:rsidRDefault="000B6295" w:rsidP="005A20EF">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 xml:space="preserve">9. Prawo do złożenia wniosku o skierowanie sprawy do postępowania mediacyjnego w celu pogodzenia się z podejrzanym (art. 23a). Udział w postępowaniu mediacyjnym jest dobrowolny. Pozytywne wyniki przeprowadzonej mediacji są brane pod uwagę przez sąd przy wymiarze kary (art. 53 § 3 ustawy z dnia 6 czerwca 1997 r. - Kodeks karny, Dz. U. Nr 88, poz. 553, z </w:t>
      </w:r>
      <w:proofErr w:type="spellStart"/>
      <w:r w:rsidRPr="000B6295">
        <w:rPr>
          <w:color w:val="000000"/>
          <w:sz w:val="20"/>
          <w:szCs w:val="20"/>
        </w:rPr>
        <w:t>późn</w:t>
      </w:r>
      <w:proofErr w:type="spellEnd"/>
      <w:r w:rsidRPr="000B6295">
        <w:rPr>
          <w:color w:val="000000"/>
          <w:sz w:val="20"/>
          <w:szCs w:val="20"/>
        </w:rPr>
        <w:t>. zm.).</w:t>
      </w:r>
    </w:p>
    <w:p w14:paraId="4A97DCA2" w14:textId="77777777" w:rsidR="000B6295" w:rsidRPr="000B6295" w:rsidRDefault="000B6295" w:rsidP="005A20EF">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ind w:right="-142"/>
        <w:jc w:val="both"/>
        <w:rPr>
          <w:sz w:val="24"/>
        </w:rPr>
      </w:pPr>
      <w:r w:rsidRPr="000B6295">
        <w:rPr>
          <w:color w:val="000000"/>
          <w:sz w:val="20"/>
          <w:szCs w:val="20"/>
        </w:rPr>
        <w:t xml:space="preserve">1) Jeżeli nie wskazano innej podstawy prawnej, przepisy w nawiasach oznaczają odpowiednie artykuły ustawy z dnia 6 czerwca 1997 r. - Kodeks postępowania karnego (Dz. U. Nr 89, poz. 555, z </w:t>
      </w:r>
      <w:proofErr w:type="spellStart"/>
      <w:r w:rsidRPr="000B6295">
        <w:rPr>
          <w:color w:val="000000"/>
          <w:sz w:val="20"/>
          <w:szCs w:val="20"/>
        </w:rPr>
        <w:t>późn</w:t>
      </w:r>
      <w:proofErr w:type="spellEnd"/>
      <w:r w:rsidRPr="000B6295">
        <w:rPr>
          <w:color w:val="000000"/>
          <w:sz w:val="20"/>
          <w:szCs w:val="20"/>
        </w:rPr>
        <w:t>. zm.).  Dziennik Ustaw - 3 - Poz. 84</w:t>
      </w:r>
    </w:p>
    <w:p w14:paraId="3EF81FB9"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ind w:right="1132"/>
        <w:jc w:val="both"/>
        <w:rPr>
          <w:sz w:val="24"/>
        </w:rPr>
      </w:pPr>
      <w:r w:rsidRPr="000B6295">
        <w:rPr>
          <w:color w:val="000000"/>
          <w:sz w:val="20"/>
          <w:szCs w:val="20"/>
        </w:rPr>
        <w:t>10. Prawo do złożenia wniosku o naprawienie szkody lub zadośćuczynienie wyrządzonej krzywdzie aż do zamknięcia przewodu sądowego (art. 49a).</w:t>
      </w:r>
    </w:p>
    <w:p w14:paraId="4FE5D320" w14:textId="77777777" w:rsidR="000B6295" w:rsidRPr="000B6295" w:rsidRDefault="000B6295" w:rsidP="005A20EF">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11. Prawo do złożenia wniosku o umorzenie postępowania karnego o przestępstwo zagrożone karą nie wyższą niż 3 lata pozbawienia wolności, o przestępstwo przeciwko mieniu zagrożone karą nie wyższą niż 5 lat pozbawienia wolności oraz o opisane w art. 157 § 1 Kodeksu karnego uszkodzenie ciała inne niż ciężkie, jeżeli sprawca, który nie był wcześniej skazany za przestępstwo umyślne z użyciem przemocy, przed rozprawą naprawił szkodę lub zadośćuczynił wyrządzonej krzywdzie (art. 59a Kodeksu karnego).</w:t>
      </w:r>
    </w:p>
    <w:p w14:paraId="3EE14113" w14:textId="77777777" w:rsidR="000B6295" w:rsidRPr="000B6295" w:rsidRDefault="000B6295" w:rsidP="005A20EF">
      <w:pPr>
        <w:widowControl w:val="0"/>
        <w:tabs>
          <w:tab w:val="left" w:pos="850"/>
          <w:tab w:val="left" w:pos="1700"/>
          <w:tab w:val="left" w:pos="2550"/>
          <w:tab w:val="left" w:pos="3400"/>
          <w:tab w:val="left" w:pos="4250"/>
          <w:tab w:val="left" w:pos="5100"/>
          <w:tab w:val="left" w:pos="5950"/>
          <w:tab w:val="left" w:pos="6800"/>
          <w:tab w:val="left" w:pos="7650"/>
          <w:tab w:val="left" w:pos="8222"/>
          <w:tab w:val="left" w:pos="9356"/>
          <w:tab w:val="left" w:pos="10200"/>
          <w:tab w:val="left" w:pos="11050"/>
          <w:tab w:val="left" w:pos="11900"/>
        </w:tabs>
        <w:autoSpaceDE w:val="0"/>
        <w:autoSpaceDN w:val="0"/>
        <w:adjustRightInd w:val="0"/>
        <w:ind w:right="1132"/>
        <w:jc w:val="both"/>
        <w:rPr>
          <w:sz w:val="24"/>
        </w:rPr>
      </w:pPr>
      <w:r w:rsidRPr="000B6295">
        <w:rPr>
          <w:color w:val="000000"/>
          <w:sz w:val="20"/>
          <w:szCs w:val="20"/>
        </w:rPr>
        <w:t>12. Prawo do otrzymania informacji o uchyleniu tymczasowego aresztowania stosowanego wobec podejrzanego lub o jego ucieczce z aresztu śledczego (art. 253 § 3).</w:t>
      </w:r>
    </w:p>
    <w:p w14:paraId="628A568F" w14:textId="1E30B0EB" w:rsidR="000B6295" w:rsidRPr="000B6295" w:rsidRDefault="000B6295" w:rsidP="00B705FE">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13. Prawo do złożenia zażalenia na każdą czynność naruszającą prawa pokrzywdzonego (art. 302 § 2,</w:t>
      </w:r>
      <w:r w:rsidR="00B705FE">
        <w:rPr>
          <w:color w:val="000000"/>
          <w:sz w:val="20"/>
          <w:szCs w:val="20"/>
        </w:rPr>
        <w:t xml:space="preserve"> </w:t>
      </w:r>
      <w:r w:rsidRPr="000B6295">
        <w:rPr>
          <w:color w:val="000000"/>
          <w:sz w:val="20"/>
          <w:szCs w:val="20"/>
        </w:rPr>
        <w:t>art. 459).</w:t>
      </w:r>
    </w:p>
    <w:p w14:paraId="702791ED" w14:textId="77777777" w:rsidR="000B6295" w:rsidRPr="000B6295" w:rsidRDefault="000B6295" w:rsidP="005A20EF">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ind w:right="142"/>
        <w:jc w:val="both"/>
        <w:rPr>
          <w:sz w:val="24"/>
        </w:rPr>
      </w:pPr>
      <w:r w:rsidRPr="000B6295">
        <w:rPr>
          <w:color w:val="000000"/>
          <w:sz w:val="20"/>
          <w:szCs w:val="20"/>
        </w:rPr>
        <w:t xml:space="preserve">14. Pokrzywdzony będący obywatelem polskim lub obywatelem innego państwa członkowskiego Unii Europejskiej może się ubiegać o państwową kompensatę na zasadach określonych w ustawie z dnia 7 lipca 2005 r. o państwowej kompensacie przysługującej ofiarom niektórych przestępstw (Dz. U. Nr 169, poz. 1415, z </w:t>
      </w:r>
      <w:proofErr w:type="spellStart"/>
      <w:r w:rsidRPr="000B6295">
        <w:rPr>
          <w:color w:val="000000"/>
          <w:sz w:val="20"/>
          <w:szCs w:val="20"/>
        </w:rPr>
        <w:t>późn</w:t>
      </w:r>
      <w:proofErr w:type="spellEnd"/>
      <w:r w:rsidRPr="000B6295">
        <w:rPr>
          <w:color w:val="000000"/>
          <w:sz w:val="20"/>
          <w:szCs w:val="20"/>
        </w:rPr>
        <w:t>. zm.).</w:t>
      </w:r>
    </w:p>
    <w:p w14:paraId="3916131B"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ind w:right="1132"/>
        <w:jc w:val="both"/>
        <w:rPr>
          <w:sz w:val="24"/>
        </w:rPr>
      </w:pPr>
      <w:r w:rsidRPr="000B6295">
        <w:rPr>
          <w:color w:val="000000"/>
          <w:sz w:val="20"/>
          <w:szCs w:val="20"/>
        </w:rPr>
        <w:t>15. Adres miejsca zamieszkania i adres pracy pokrzywdzonego nie są ujawniane w aktach sprawy. Można je ujawnić tylko wyjątkowo (art. 148 § 2a-2c).</w:t>
      </w:r>
    </w:p>
    <w:p w14:paraId="1EE7BCC4"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16. W razie zagrożenia dla życia lub zdrowia pokrzywdzonego lub jego najbliższych, mogą oni otrzymać ochronę Policji na czas czynności procesowej, a jeżeli stopień zagrożenia jest wysoki, mogą oni otrzymać ochronę osobistą lub pomoc w zakresie zmiany miejsca pobytu. Wniosek o udzielenie ochrony kieruje się do komendanta wojewódzkiego Policji za pośrednictwem organu prowadzącego postępowanie albo sądu (art. 1-17 ustawy z dnia 28 listopada 2014 r. o ochronie i pomocy dla pokrzywdzonego i świadka, Dz. U. z 2015 r. poz. 21).</w:t>
      </w:r>
    </w:p>
    <w:p w14:paraId="3B416965" w14:textId="10EAF4F7" w:rsidR="000B6295" w:rsidRPr="000B6295" w:rsidRDefault="000B6295" w:rsidP="00B705FE">
      <w:pPr>
        <w:widowControl w:val="0"/>
        <w:tabs>
          <w:tab w:val="left" w:pos="850"/>
          <w:tab w:val="left" w:pos="1700"/>
          <w:tab w:val="left" w:pos="2550"/>
          <w:tab w:val="left" w:pos="3400"/>
          <w:tab w:val="left" w:pos="4250"/>
          <w:tab w:val="left" w:pos="5100"/>
          <w:tab w:val="left" w:pos="5950"/>
          <w:tab w:val="left" w:pos="6800"/>
          <w:tab w:val="left" w:pos="7650"/>
          <w:tab w:val="left" w:pos="7938"/>
          <w:tab w:val="left" w:pos="9356"/>
          <w:tab w:val="left" w:pos="10200"/>
          <w:tab w:val="left" w:pos="11050"/>
          <w:tab w:val="left" w:pos="11900"/>
        </w:tabs>
        <w:autoSpaceDE w:val="0"/>
        <w:autoSpaceDN w:val="0"/>
        <w:adjustRightInd w:val="0"/>
        <w:jc w:val="both"/>
        <w:rPr>
          <w:sz w:val="24"/>
        </w:rPr>
      </w:pPr>
      <w:r w:rsidRPr="000B6295">
        <w:rPr>
          <w:color w:val="000000"/>
          <w:sz w:val="20"/>
          <w:szCs w:val="20"/>
        </w:rPr>
        <w:t>17. Pokrzywdzony i jego najbliżsi mogą otrzymać pomoc medyczną, psychologiczną, rehabilitacyjną,</w:t>
      </w:r>
      <w:r w:rsidR="005A20EF">
        <w:rPr>
          <w:color w:val="000000"/>
          <w:sz w:val="20"/>
          <w:szCs w:val="20"/>
        </w:rPr>
        <w:t xml:space="preserve"> </w:t>
      </w:r>
      <w:r w:rsidRPr="000B6295">
        <w:rPr>
          <w:color w:val="000000"/>
          <w:sz w:val="20"/>
          <w:szCs w:val="20"/>
        </w:rPr>
        <w:t xml:space="preserve">prawną oraz materialną w Sieci Pomocy dla Osób Pokrzywdzonych Przestępstwem (art. 43 § 8 pkt 1 ustawy z dnia 6 czerwca 1997 r. -Kodeks karny wykonawczy, Dz. U. Nr 90, poz. 557, z </w:t>
      </w:r>
      <w:proofErr w:type="spellStart"/>
      <w:r w:rsidRPr="000B6295">
        <w:rPr>
          <w:color w:val="000000"/>
          <w:sz w:val="20"/>
          <w:szCs w:val="20"/>
        </w:rPr>
        <w:t>późn</w:t>
      </w:r>
      <w:proofErr w:type="spellEnd"/>
      <w:r w:rsidRPr="000B6295">
        <w:rPr>
          <w:color w:val="000000"/>
          <w:sz w:val="20"/>
          <w:szCs w:val="20"/>
        </w:rPr>
        <w:t>. zm.).</w:t>
      </w:r>
    </w:p>
    <w:p w14:paraId="57751863" w14:textId="77777777" w:rsidR="000B6295" w:rsidRPr="000B6295" w:rsidRDefault="000B6295" w:rsidP="005A20EF">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18. Jeżeli sprawcy zakazano zbliżania się lub kontaktowania się z pokrzywdzonym, zakaz ten, na wniosek pokrzywdzonego, może być wykonywany także w innym państwie członkowskim Unii Europejskiej na podstawie europejskiego nakazu ochrony (art. 611w-611wc).</w:t>
      </w:r>
    </w:p>
    <w:p w14:paraId="42357FDB"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ind w:right="1132"/>
        <w:jc w:val="both"/>
        <w:rPr>
          <w:sz w:val="24"/>
        </w:rPr>
      </w:pPr>
      <w:r w:rsidRPr="000B6295">
        <w:rPr>
          <w:color w:val="000000"/>
          <w:sz w:val="20"/>
          <w:szCs w:val="20"/>
        </w:rPr>
        <w:t>Pokrzywdzony jest obowiązany:</w:t>
      </w:r>
    </w:p>
    <w:p w14:paraId="1976D1FF" w14:textId="77777777" w:rsidR="000B6295" w:rsidRPr="000B6295" w:rsidRDefault="000B6295" w:rsidP="00B705FE">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ind w:right="142"/>
        <w:jc w:val="both"/>
        <w:rPr>
          <w:sz w:val="24"/>
        </w:rPr>
      </w:pPr>
      <w:r w:rsidRPr="000B6295">
        <w:rPr>
          <w:color w:val="000000"/>
          <w:sz w:val="20"/>
          <w:szCs w:val="20"/>
        </w:rPr>
        <w:t xml:space="preserve">1) wskazać adres dla doręczeń w kraju, kiedy przebywa za granicą; w przeciwnym wypadku pismo wysłane na ostatnio znany adres w kraju zostanie uznane za skutecznie doręczone, a czynność lub rozprawa zostanie przeprowadzona pod nieobecność pokrzywdzonego; niewskazanie adresu może również uniemożliwić złożenie </w:t>
      </w:r>
      <w:r w:rsidRPr="000B6295">
        <w:rPr>
          <w:color w:val="000000"/>
          <w:sz w:val="20"/>
          <w:szCs w:val="20"/>
        </w:rPr>
        <w:lastRenderedPageBreak/>
        <w:t>wniosku, zażalenia lub apelacji z powodu upływu terminów (art. 138);</w:t>
      </w:r>
    </w:p>
    <w:p w14:paraId="7E62EA84" w14:textId="77777777" w:rsidR="000B6295" w:rsidRPr="000B6295" w:rsidRDefault="000B6295" w:rsidP="00B705FE">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2) podać nowy adres w wypadku zmiany miejsca zamieszkania lub pobytu, w tym także z powodu pozbawienia wolności w innej sprawie; w przeciwnym wypadku pismo wysłane na dotychczasowy adres zostanie uznane za skutecznie doręczone, a czynność lub rozprawa zostanie przeprowadzona pod nieobecność pokrzywdzonego; niewskazanie adresu może również uniemożliwić złożenie wniosku, zażalenia lub apelacji z powodu upływu terminów (art. 139).</w:t>
      </w:r>
    </w:p>
    <w:p w14:paraId="33CBC3B6" w14:textId="77777777" w:rsidR="000B6295" w:rsidRPr="000B6295" w:rsidRDefault="000B6295" w:rsidP="00B705FE">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jc w:val="both"/>
        <w:rPr>
          <w:sz w:val="24"/>
        </w:rPr>
      </w:pPr>
      <w:r w:rsidRPr="000B6295">
        <w:rPr>
          <w:color w:val="000000"/>
          <w:sz w:val="20"/>
          <w:szCs w:val="20"/>
        </w:rPr>
        <w:t xml:space="preserve">19) Do chwili zakończenia pierwszego przesłuchania wszystkich oskarżonych na rozprawie głównej oskarżony, któremu zarzucono przestępstwo zagrożone karą nieprzekraczającą 15 lat pozbawienia wolności, może złożyć wniosek  o wydanie wyroku skazującego i wymierzenie mu określonej kary lub środka karnego, orzeczenie przepadku lub środka kompensacyjnego bez przeprowadzenia  postępowania dowodowego. Wniosek może również dotyczyć wydania określonego rozstrzygnięcia w przedmiocie  poniesienia kosztów procesu. Jeżeli  oskarżony nie ma obrońcy z wyboru, sąd może, na jego wniosek, wyznaczyć mu obrońcę z urzędu (art. 387 § 1 </w:t>
      </w:r>
      <w:proofErr w:type="spellStart"/>
      <w:r w:rsidRPr="000B6295">
        <w:rPr>
          <w:color w:val="000000"/>
          <w:sz w:val="20"/>
          <w:szCs w:val="20"/>
        </w:rPr>
        <w:t>kpk</w:t>
      </w:r>
      <w:proofErr w:type="spellEnd"/>
      <w:r w:rsidRPr="000B6295">
        <w:rPr>
          <w:color w:val="000000"/>
          <w:sz w:val="20"/>
          <w:szCs w:val="20"/>
        </w:rPr>
        <w:t>).</w:t>
      </w:r>
    </w:p>
    <w:p w14:paraId="2B1FFD67" w14:textId="77777777" w:rsidR="000B6295" w:rsidRPr="000B6295" w:rsidRDefault="000B6295" w:rsidP="005A6331">
      <w:pPr>
        <w:widowControl w:val="0"/>
        <w:tabs>
          <w:tab w:val="left" w:pos="850"/>
          <w:tab w:val="left" w:pos="1700"/>
          <w:tab w:val="left" w:pos="2550"/>
          <w:tab w:val="left" w:pos="3400"/>
          <w:tab w:val="left" w:pos="4250"/>
          <w:tab w:val="left" w:pos="5100"/>
          <w:tab w:val="left" w:pos="5950"/>
          <w:tab w:val="left" w:pos="6800"/>
          <w:tab w:val="left" w:pos="7650"/>
          <w:tab w:val="left" w:pos="9356"/>
          <w:tab w:val="left" w:pos="10200"/>
          <w:tab w:val="left" w:pos="11050"/>
          <w:tab w:val="left" w:pos="11900"/>
        </w:tabs>
        <w:autoSpaceDE w:val="0"/>
        <w:autoSpaceDN w:val="0"/>
        <w:adjustRightInd w:val="0"/>
        <w:ind w:right="1132"/>
        <w:jc w:val="both"/>
        <w:rPr>
          <w:sz w:val="24"/>
        </w:rPr>
      </w:pPr>
    </w:p>
    <w:p w14:paraId="05491B8F" w14:textId="77777777" w:rsidR="000B6295" w:rsidRPr="000B6295" w:rsidRDefault="000B6295" w:rsidP="005A6331">
      <w:pPr>
        <w:tabs>
          <w:tab w:val="left" w:pos="9356"/>
        </w:tabs>
        <w:spacing w:after="6" w:line="249" w:lineRule="auto"/>
        <w:ind w:left="89" w:right="95" w:hanging="3"/>
        <w:jc w:val="both"/>
        <w:rPr>
          <w:color w:val="000000"/>
          <w:sz w:val="24"/>
          <w:szCs w:val="22"/>
        </w:rPr>
      </w:pPr>
    </w:p>
    <w:p w14:paraId="0DDE20B9" w14:textId="77777777" w:rsidR="00236C3E" w:rsidRPr="007D0A03" w:rsidRDefault="00236C3E" w:rsidP="005A6331">
      <w:pPr>
        <w:tabs>
          <w:tab w:val="left" w:pos="9356"/>
        </w:tabs>
        <w:spacing w:line="360" w:lineRule="auto"/>
        <w:jc w:val="both"/>
        <w:rPr>
          <w:sz w:val="24"/>
        </w:rPr>
      </w:pPr>
    </w:p>
    <w:sectPr w:rsidR="00236C3E" w:rsidRPr="007D0A03" w:rsidSect="005A6331">
      <w:footerReference w:type="default" r:id="rId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65022" w14:textId="77777777" w:rsidR="00D916CC" w:rsidRDefault="00D916CC" w:rsidP="00C3553A">
      <w:r>
        <w:separator/>
      </w:r>
    </w:p>
  </w:endnote>
  <w:endnote w:type="continuationSeparator" w:id="0">
    <w:p w14:paraId="45BF6D4D" w14:textId="77777777" w:rsidR="00D916CC" w:rsidRDefault="00D916CC" w:rsidP="00C3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BF25" w14:textId="77777777" w:rsidR="00C3553A" w:rsidRDefault="00C3553A">
    <w:pPr>
      <w:pStyle w:val="Stopka"/>
      <w:jc w:val="right"/>
    </w:pPr>
  </w:p>
  <w:p w14:paraId="0034DFAA" w14:textId="77777777" w:rsidR="00C3553A" w:rsidRDefault="00C355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A1860" w14:textId="77777777" w:rsidR="00D916CC" w:rsidRDefault="00D916CC" w:rsidP="00C3553A">
      <w:r>
        <w:separator/>
      </w:r>
    </w:p>
  </w:footnote>
  <w:footnote w:type="continuationSeparator" w:id="0">
    <w:p w14:paraId="639F3C38" w14:textId="77777777" w:rsidR="00D916CC" w:rsidRDefault="00D916CC" w:rsidP="00C35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67744"/>
    <w:multiLevelType w:val="hybridMultilevel"/>
    <w:tmpl w:val="BC4AFACA"/>
    <w:lvl w:ilvl="0" w:tplc="04150001">
      <w:start w:val="1"/>
      <w:numFmt w:val="bullet"/>
      <w:lvlText w:val=""/>
      <w:lvlJc w:val="left"/>
      <w:pPr>
        <w:ind w:left="1575" w:hanging="360"/>
      </w:pPr>
      <w:rPr>
        <w:rFonts w:ascii="Symbol" w:hAnsi="Symbol"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1" w15:restartNumberingAfterBreak="0">
    <w:nsid w:val="16917C6D"/>
    <w:multiLevelType w:val="hybridMultilevel"/>
    <w:tmpl w:val="6C6AA806"/>
    <w:lvl w:ilvl="0" w:tplc="6810CE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C870C1B"/>
    <w:multiLevelType w:val="hybridMultilevel"/>
    <w:tmpl w:val="D61A35F0"/>
    <w:lvl w:ilvl="0" w:tplc="917E175E">
      <w:start w:val="1"/>
      <w:numFmt w:val="decimal"/>
      <w:lvlText w:val="%1."/>
      <w:lvlJc w:val="left"/>
      <w:pPr>
        <w:ind w:left="720" w:hanging="360"/>
      </w:pPr>
      <w:rPr>
        <w:rFonts w:ascii="Times New Roman" w:hAnsi="Times New Roman" w:cs="Times New Roman" w:hint="default"/>
        <w:b/>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8426DE8"/>
    <w:multiLevelType w:val="hybridMultilevel"/>
    <w:tmpl w:val="2B1AF464"/>
    <w:lvl w:ilvl="0" w:tplc="0415000F">
      <w:start w:val="1"/>
      <w:numFmt w:val="decimal"/>
      <w:lvlText w:val="%1."/>
      <w:lvlJc w:val="left"/>
      <w:pPr>
        <w:tabs>
          <w:tab w:val="num" w:pos="720"/>
        </w:tabs>
        <w:ind w:left="720" w:hanging="360"/>
      </w:pPr>
    </w:lvl>
    <w:lvl w:ilvl="1" w:tplc="30DA85CC">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3D0646D7"/>
    <w:multiLevelType w:val="hybridMultilevel"/>
    <w:tmpl w:val="025E2FEE"/>
    <w:lvl w:ilvl="0" w:tplc="E6503C56">
      <w:start w:val="1"/>
      <w:numFmt w:val="decimal"/>
      <w:lvlText w:val="%1."/>
      <w:lvlJc w:val="left"/>
      <w:pPr>
        <w:tabs>
          <w:tab w:val="num" w:pos="855"/>
        </w:tabs>
        <w:ind w:left="855" w:hanging="495"/>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55C53F6E"/>
    <w:multiLevelType w:val="hybridMultilevel"/>
    <w:tmpl w:val="3C922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2E2C65"/>
    <w:multiLevelType w:val="hybridMultilevel"/>
    <w:tmpl w:val="235C00CC"/>
    <w:lvl w:ilvl="0" w:tplc="D20A7136">
      <w:start w:val="1"/>
      <w:numFmt w:val="decimal"/>
      <w:lvlText w:val="%1."/>
      <w:lvlJc w:val="left"/>
      <w:pPr>
        <w:tabs>
          <w:tab w:val="num" w:pos="720"/>
        </w:tabs>
        <w:ind w:left="720" w:hanging="360"/>
      </w:pPr>
      <w:rPr>
        <w:rFonts w:hint="default"/>
        <w:b w:val="0"/>
      </w:rPr>
    </w:lvl>
    <w:lvl w:ilvl="1" w:tplc="0415000F">
      <w:start w:val="1"/>
      <w:numFmt w:val="decimal"/>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7" w15:restartNumberingAfterBreak="0">
    <w:nsid w:val="654A12C9"/>
    <w:multiLevelType w:val="hybridMultilevel"/>
    <w:tmpl w:val="BBF2E6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1250778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22582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2050158">
    <w:abstractNumId w:val="3"/>
  </w:num>
  <w:num w:numId="4" w16cid:durableId="2124689238">
    <w:abstractNumId w:val="5"/>
  </w:num>
  <w:num w:numId="5" w16cid:durableId="1683824560">
    <w:abstractNumId w:val="0"/>
  </w:num>
  <w:num w:numId="6" w16cid:durableId="2040429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3983680">
    <w:abstractNumId w:val="1"/>
  </w:num>
  <w:num w:numId="8" w16cid:durableId="304360972">
    <w:abstractNumId w:val="7"/>
  </w:num>
  <w:num w:numId="9" w16cid:durableId="732310699">
    <w:abstractNumId w:val="6"/>
  </w:num>
  <w:num w:numId="10" w16cid:durableId="921666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03"/>
    <w:rsid w:val="0000098C"/>
    <w:rsid w:val="00010526"/>
    <w:rsid w:val="00014E07"/>
    <w:rsid w:val="0001778B"/>
    <w:rsid w:val="00026616"/>
    <w:rsid w:val="00026DF9"/>
    <w:rsid w:val="0003685D"/>
    <w:rsid w:val="0004547C"/>
    <w:rsid w:val="00045814"/>
    <w:rsid w:val="00047ABB"/>
    <w:rsid w:val="000565A1"/>
    <w:rsid w:val="000572E2"/>
    <w:rsid w:val="00067CC3"/>
    <w:rsid w:val="00067E61"/>
    <w:rsid w:val="00073F52"/>
    <w:rsid w:val="00082CF7"/>
    <w:rsid w:val="00087F8F"/>
    <w:rsid w:val="00097596"/>
    <w:rsid w:val="000975B7"/>
    <w:rsid w:val="000B23F7"/>
    <w:rsid w:val="000B4333"/>
    <w:rsid w:val="000B5D13"/>
    <w:rsid w:val="000B6295"/>
    <w:rsid w:val="000C4860"/>
    <w:rsid w:val="000E2F08"/>
    <w:rsid w:val="000F604B"/>
    <w:rsid w:val="000F60DB"/>
    <w:rsid w:val="0010164E"/>
    <w:rsid w:val="00127040"/>
    <w:rsid w:val="00162A6A"/>
    <w:rsid w:val="00172CEE"/>
    <w:rsid w:val="001754BD"/>
    <w:rsid w:val="00184C1A"/>
    <w:rsid w:val="001938A3"/>
    <w:rsid w:val="001957B8"/>
    <w:rsid w:val="001A00E9"/>
    <w:rsid w:val="001A232A"/>
    <w:rsid w:val="001B068C"/>
    <w:rsid w:val="001B15E5"/>
    <w:rsid w:val="001F4275"/>
    <w:rsid w:val="0022525A"/>
    <w:rsid w:val="00225958"/>
    <w:rsid w:val="00236C3E"/>
    <w:rsid w:val="00237840"/>
    <w:rsid w:val="002416C1"/>
    <w:rsid w:val="00241F96"/>
    <w:rsid w:val="002476B1"/>
    <w:rsid w:val="00250FBA"/>
    <w:rsid w:val="002538A0"/>
    <w:rsid w:val="00256D77"/>
    <w:rsid w:val="002651F7"/>
    <w:rsid w:val="002673C9"/>
    <w:rsid w:val="00267583"/>
    <w:rsid w:val="002800F2"/>
    <w:rsid w:val="002A4328"/>
    <w:rsid w:val="002B4DE0"/>
    <w:rsid w:val="002C2E0B"/>
    <w:rsid w:val="002D5726"/>
    <w:rsid w:val="002E1CB8"/>
    <w:rsid w:val="002F0D2F"/>
    <w:rsid w:val="003006B5"/>
    <w:rsid w:val="00304E5F"/>
    <w:rsid w:val="00316A1C"/>
    <w:rsid w:val="00325F8C"/>
    <w:rsid w:val="003562E5"/>
    <w:rsid w:val="003566C3"/>
    <w:rsid w:val="003575AE"/>
    <w:rsid w:val="003759F9"/>
    <w:rsid w:val="00377E7E"/>
    <w:rsid w:val="00391574"/>
    <w:rsid w:val="003A6288"/>
    <w:rsid w:val="003C78E9"/>
    <w:rsid w:val="003C7A8E"/>
    <w:rsid w:val="003D6595"/>
    <w:rsid w:val="003E4318"/>
    <w:rsid w:val="004016FE"/>
    <w:rsid w:val="00407EC1"/>
    <w:rsid w:val="00410387"/>
    <w:rsid w:val="004132E4"/>
    <w:rsid w:val="00436D23"/>
    <w:rsid w:val="004459E0"/>
    <w:rsid w:val="00452DDC"/>
    <w:rsid w:val="00457971"/>
    <w:rsid w:val="004740BB"/>
    <w:rsid w:val="00476136"/>
    <w:rsid w:val="00482F40"/>
    <w:rsid w:val="00485830"/>
    <w:rsid w:val="004A15C9"/>
    <w:rsid w:val="004B0B0D"/>
    <w:rsid w:val="004D5070"/>
    <w:rsid w:val="004E0628"/>
    <w:rsid w:val="004E1747"/>
    <w:rsid w:val="005065A7"/>
    <w:rsid w:val="00506DE8"/>
    <w:rsid w:val="00510708"/>
    <w:rsid w:val="00512A3C"/>
    <w:rsid w:val="005152B5"/>
    <w:rsid w:val="00516FC4"/>
    <w:rsid w:val="00521157"/>
    <w:rsid w:val="00527C3C"/>
    <w:rsid w:val="00531B87"/>
    <w:rsid w:val="005871A7"/>
    <w:rsid w:val="00594A74"/>
    <w:rsid w:val="005A20EF"/>
    <w:rsid w:val="005A6331"/>
    <w:rsid w:val="005A7727"/>
    <w:rsid w:val="005B12C7"/>
    <w:rsid w:val="00602E50"/>
    <w:rsid w:val="00634F31"/>
    <w:rsid w:val="006412B2"/>
    <w:rsid w:val="006423D8"/>
    <w:rsid w:val="00653D5B"/>
    <w:rsid w:val="00656DA6"/>
    <w:rsid w:val="006579BF"/>
    <w:rsid w:val="006662C4"/>
    <w:rsid w:val="00666736"/>
    <w:rsid w:val="0067360D"/>
    <w:rsid w:val="00682253"/>
    <w:rsid w:val="0069238E"/>
    <w:rsid w:val="00694333"/>
    <w:rsid w:val="006B394D"/>
    <w:rsid w:val="006C5712"/>
    <w:rsid w:val="006D4528"/>
    <w:rsid w:val="006E6216"/>
    <w:rsid w:val="006F4174"/>
    <w:rsid w:val="00704199"/>
    <w:rsid w:val="00710099"/>
    <w:rsid w:val="0071216A"/>
    <w:rsid w:val="00724DEF"/>
    <w:rsid w:val="00725149"/>
    <w:rsid w:val="00725439"/>
    <w:rsid w:val="00725C43"/>
    <w:rsid w:val="00727C8E"/>
    <w:rsid w:val="00735F9E"/>
    <w:rsid w:val="00770B8F"/>
    <w:rsid w:val="00774A39"/>
    <w:rsid w:val="00782C39"/>
    <w:rsid w:val="00786630"/>
    <w:rsid w:val="007A2BB2"/>
    <w:rsid w:val="007A31E6"/>
    <w:rsid w:val="007B15D9"/>
    <w:rsid w:val="007B536E"/>
    <w:rsid w:val="007B712F"/>
    <w:rsid w:val="007D0A03"/>
    <w:rsid w:val="007F0D31"/>
    <w:rsid w:val="007F2D2A"/>
    <w:rsid w:val="007F58C9"/>
    <w:rsid w:val="00803876"/>
    <w:rsid w:val="00810341"/>
    <w:rsid w:val="008106D9"/>
    <w:rsid w:val="00810851"/>
    <w:rsid w:val="00817F4E"/>
    <w:rsid w:val="00826BC3"/>
    <w:rsid w:val="0083527C"/>
    <w:rsid w:val="0085071A"/>
    <w:rsid w:val="00852D0E"/>
    <w:rsid w:val="00871038"/>
    <w:rsid w:val="0087451B"/>
    <w:rsid w:val="008952C4"/>
    <w:rsid w:val="008A44BE"/>
    <w:rsid w:val="008D1666"/>
    <w:rsid w:val="008D40F8"/>
    <w:rsid w:val="008D6C39"/>
    <w:rsid w:val="008F611C"/>
    <w:rsid w:val="009007EC"/>
    <w:rsid w:val="0090407B"/>
    <w:rsid w:val="00904C1F"/>
    <w:rsid w:val="00911AFF"/>
    <w:rsid w:val="00912F81"/>
    <w:rsid w:val="0091493E"/>
    <w:rsid w:val="00915214"/>
    <w:rsid w:val="0092270E"/>
    <w:rsid w:val="00944549"/>
    <w:rsid w:val="0094766B"/>
    <w:rsid w:val="00952DE5"/>
    <w:rsid w:val="00961EEF"/>
    <w:rsid w:val="009857AF"/>
    <w:rsid w:val="009A0A6A"/>
    <w:rsid w:val="009B3BA6"/>
    <w:rsid w:val="009B6643"/>
    <w:rsid w:val="009B6B17"/>
    <w:rsid w:val="009C7B51"/>
    <w:rsid w:val="009D10CE"/>
    <w:rsid w:val="009D2C19"/>
    <w:rsid w:val="009D64FF"/>
    <w:rsid w:val="00A16B99"/>
    <w:rsid w:val="00A16D5A"/>
    <w:rsid w:val="00A22E51"/>
    <w:rsid w:val="00A27463"/>
    <w:rsid w:val="00A3732A"/>
    <w:rsid w:val="00A3786B"/>
    <w:rsid w:val="00A420E8"/>
    <w:rsid w:val="00A446B9"/>
    <w:rsid w:val="00A67133"/>
    <w:rsid w:val="00A67919"/>
    <w:rsid w:val="00A7513B"/>
    <w:rsid w:val="00A868FA"/>
    <w:rsid w:val="00A9139C"/>
    <w:rsid w:val="00AC2263"/>
    <w:rsid w:val="00AD0933"/>
    <w:rsid w:val="00AE08C4"/>
    <w:rsid w:val="00AE4377"/>
    <w:rsid w:val="00AE6BCE"/>
    <w:rsid w:val="00AF075A"/>
    <w:rsid w:val="00AF61D2"/>
    <w:rsid w:val="00B039A8"/>
    <w:rsid w:val="00B06A2E"/>
    <w:rsid w:val="00B21015"/>
    <w:rsid w:val="00B32A83"/>
    <w:rsid w:val="00B32E93"/>
    <w:rsid w:val="00B334BD"/>
    <w:rsid w:val="00B405E9"/>
    <w:rsid w:val="00B64E30"/>
    <w:rsid w:val="00B705FE"/>
    <w:rsid w:val="00B77F4A"/>
    <w:rsid w:val="00B87C71"/>
    <w:rsid w:val="00B97549"/>
    <w:rsid w:val="00BA23F4"/>
    <w:rsid w:val="00BA7648"/>
    <w:rsid w:val="00BC12E2"/>
    <w:rsid w:val="00C1168C"/>
    <w:rsid w:val="00C14E56"/>
    <w:rsid w:val="00C17FF6"/>
    <w:rsid w:val="00C27911"/>
    <w:rsid w:val="00C33414"/>
    <w:rsid w:val="00C346EE"/>
    <w:rsid w:val="00C3553A"/>
    <w:rsid w:val="00C41AA2"/>
    <w:rsid w:val="00C50FC8"/>
    <w:rsid w:val="00C661B6"/>
    <w:rsid w:val="00C8377B"/>
    <w:rsid w:val="00C86676"/>
    <w:rsid w:val="00C876B4"/>
    <w:rsid w:val="00C917E4"/>
    <w:rsid w:val="00C979C8"/>
    <w:rsid w:val="00CB20A1"/>
    <w:rsid w:val="00CC27A0"/>
    <w:rsid w:val="00CC28E0"/>
    <w:rsid w:val="00CD47C4"/>
    <w:rsid w:val="00CF6AFD"/>
    <w:rsid w:val="00D02825"/>
    <w:rsid w:val="00D04653"/>
    <w:rsid w:val="00D14EF2"/>
    <w:rsid w:val="00D252AD"/>
    <w:rsid w:val="00D35E55"/>
    <w:rsid w:val="00D46136"/>
    <w:rsid w:val="00D56B45"/>
    <w:rsid w:val="00D726ED"/>
    <w:rsid w:val="00D8677C"/>
    <w:rsid w:val="00D916CC"/>
    <w:rsid w:val="00DA5C62"/>
    <w:rsid w:val="00DB5333"/>
    <w:rsid w:val="00DC4529"/>
    <w:rsid w:val="00DC7BF8"/>
    <w:rsid w:val="00DD1CD3"/>
    <w:rsid w:val="00DE547C"/>
    <w:rsid w:val="00DE7167"/>
    <w:rsid w:val="00DF414A"/>
    <w:rsid w:val="00E05B9D"/>
    <w:rsid w:val="00E1089E"/>
    <w:rsid w:val="00E16FBF"/>
    <w:rsid w:val="00E31726"/>
    <w:rsid w:val="00E55542"/>
    <w:rsid w:val="00E67E9F"/>
    <w:rsid w:val="00E72C80"/>
    <w:rsid w:val="00E76C36"/>
    <w:rsid w:val="00E81074"/>
    <w:rsid w:val="00E85BD5"/>
    <w:rsid w:val="00E86D1C"/>
    <w:rsid w:val="00E86DB3"/>
    <w:rsid w:val="00EA4C0D"/>
    <w:rsid w:val="00EC04D8"/>
    <w:rsid w:val="00EC3F89"/>
    <w:rsid w:val="00ED2659"/>
    <w:rsid w:val="00ED6F52"/>
    <w:rsid w:val="00EE3F81"/>
    <w:rsid w:val="00EF4FB8"/>
    <w:rsid w:val="00EF7A13"/>
    <w:rsid w:val="00F05867"/>
    <w:rsid w:val="00F31B2F"/>
    <w:rsid w:val="00F31EEB"/>
    <w:rsid w:val="00F33BB2"/>
    <w:rsid w:val="00F35912"/>
    <w:rsid w:val="00F35AA0"/>
    <w:rsid w:val="00F36FEB"/>
    <w:rsid w:val="00F57091"/>
    <w:rsid w:val="00F60C49"/>
    <w:rsid w:val="00F6674F"/>
    <w:rsid w:val="00F67C9C"/>
    <w:rsid w:val="00F67D25"/>
    <w:rsid w:val="00F72235"/>
    <w:rsid w:val="00F80F5A"/>
    <w:rsid w:val="00F96493"/>
    <w:rsid w:val="00FA3C21"/>
    <w:rsid w:val="00FE2D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2002"/>
  <w15:docId w15:val="{0ECD5563-191C-4347-8F24-C4CD9005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15D9"/>
    <w:pPr>
      <w:spacing w:after="0" w:line="240" w:lineRule="auto"/>
    </w:pPr>
    <w:rPr>
      <w:rFonts w:ascii="Times New Roman" w:eastAsia="Times New Roman" w:hAnsi="Times New Roman" w:cs="Times New Roman"/>
      <w:sz w:val="26"/>
      <w:szCs w:val="24"/>
      <w:lang w:eastAsia="pl-PL"/>
    </w:rPr>
  </w:style>
  <w:style w:type="paragraph" w:styleId="Nagwek1">
    <w:name w:val="heading 1"/>
    <w:basedOn w:val="Normalny"/>
    <w:next w:val="Normalny"/>
    <w:link w:val="Nagwek1Znak"/>
    <w:qFormat/>
    <w:rsid w:val="007D0A03"/>
    <w:pPr>
      <w:keepNext/>
      <w:spacing w:line="360" w:lineRule="auto"/>
      <w:jc w:val="both"/>
      <w:outlineLvl w:val="0"/>
    </w:pPr>
    <w:rPr>
      <w:rFonts w:ascii="Bookman Old Style" w:hAnsi="Bookman Old Style" w:cs="Arial"/>
      <w:b/>
      <w:bCs/>
      <w:i/>
      <w:i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D0A03"/>
    <w:rPr>
      <w:rFonts w:ascii="Bookman Old Style" w:eastAsia="Times New Roman" w:hAnsi="Bookman Old Style" w:cs="Arial"/>
      <w:b/>
      <w:bCs/>
      <w:i/>
      <w:iCs/>
      <w:szCs w:val="24"/>
      <w:lang w:eastAsia="pl-PL"/>
    </w:rPr>
  </w:style>
  <w:style w:type="paragraph" w:styleId="Tekstpodstawowy">
    <w:name w:val="Body Text"/>
    <w:basedOn w:val="Normalny"/>
    <w:link w:val="TekstpodstawowyZnak"/>
    <w:semiHidden/>
    <w:unhideWhenUsed/>
    <w:rsid w:val="007D0A03"/>
    <w:pPr>
      <w:spacing w:line="360" w:lineRule="auto"/>
      <w:jc w:val="both"/>
    </w:pPr>
    <w:rPr>
      <w:rFonts w:ascii="Bookman Old Style" w:hAnsi="Bookman Old Style" w:cs="Arial"/>
      <w:sz w:val="22"/>
    </w:rPr>
  </w:style>
  <w:style w:type="character" w:customStyle="1" w:styleId="TekstpodstawowyZnak">
    <w:name w:val="Tekst podstawowy Znak"/>
    <w:basedOn w:val="Domylnaczcionkaakapitu"/>
    <w:link w:val="Tekstpodstawowy"/>
    <w:semiHidden/>
    <w:rsid w:val="007D0A03"/>
    <w:rPr>
      <w:rFonts w:ascii="Bookman Old Style" w:eastAsia="Times New Roman" w:hAnsi="Bookman Old Style" w:cs="Arial"/>
      <w:szCs w:val="24"/>
      <w:lang w:eastAsia="pl-PL"/>
    </w:rPr>
  </w:style>
  <w:style w:type="paragraph" w:styleId="Akapitzlist">
    <w:name w:val="List Paragraph"/>
    <w:basedOn w:val="Normalny"/>
    <w:uiPriority w:val="34"/>
    <w:qFormat/>
    <w:rsid w:val="00391574"/>
    <w:pPr>
      <w:ind w:left="720"/>
      <w:contextualSpacing/>
    </w:pPr>
  </w:style>
  <w:style w:type="paragraph" w:styleId="Nagwek">
    <w:name w:val="header"/>
    <w:basedOn w:val="Normalny"/>
    <w:link w:val="NagwekZnak"/>
    <w:uiPriority w:val="99"/>
    <w:unhideWhenUsed/>
    <w:rsid w:val="00C3553A"/>
    <w:pPr>
      <w:tabs>
        <w:tab w:val="center" w:pos="4536"/>
        <w:tab w:val="right" w:pos="9072"/>
      </w:tabs>
    </w:pPr>
  </w:style>
  <w:style w:type="character" w:customStyle="1" w:styleId="NagwekZnak">
    <w:name w:val="Nagłówek Znak"/>
    <w:basedOn w:val="Domylnaczcionkaakapitu"/>
    <w:link w:val="Nagwek"/>
    <w:uiPriority w:val="99"/>
    <w:rsid w:val="00C3553A"/>
    <w:rPr>
      <w:rFonts w:ascii="Times New Roman" w:eastAsia="Times New Roman" w:hAnsi="Times New Roman" w:cs="Times New Roman"/>
      <w:sz w:val="26"/>
      <w:szCs w:val="24"/>
      <w:lang w:eastAsia="pl-PL"/>
    </w:rPr>
  </w:style>
  <w:style w:type="paragraph" w:styleId="Stopka">
    <w:name w:val="footer"/>
    <w:basedOn w:val="Normalny"/>
    <w:link w:val="StopkaZnak"/>
    <w:uiPriority w:val="99"/>
    <w:unhideWhenUsed/>
    <w:rsid w:val="00C3553A"/>
    <w:pPr>
      <w:tabs>
        <w:tab w:val="center" w:pos="4536"/>
        <w:tab w:val="right" w:pos="9072"/>
      </w:tabs>
    </w:pPr>
  </w:style>
  <w:style w:type="character" w:customStyle="1" w:styleId="StopkaZnak">
    <w:name w:val="Stopka Znak"/>
    <w:basedOn w:val="Domylnaczcionkaakapitu"/>
    <w:link w:val="Stopka"/>
    <w:uiPriority w:val="99"/>
    <w:rsid w:val="00C3553A"/>
    <w:rPr>
      <w:rFonts w:ascii="Times New Roman" w:eastAsia="Times New Roman" w:hAnsi="Times New Roman" w:cs="Times New Roman"/>
      <w:sz w:val="26"/>
      <w:szCs w:val="24"/>
      <w:lang w:eastAsia="pl-PL"/>
    </w:rPr>
  </w:style>
  <w:style w:type="paragraph" w:styleId="NormalnyWeb">
    <w:name w:val="Normal (Web)"/>
    <w:basedOn w:val="Normalny"/>
    <w:uiPriority w:val="99"/>
    <w:unhideWhenUsed/>
    <w:rsid w:val="002C2E0B"/>
    <w:pPr>
      <w:spacing w:before="100" w:beforeAutospacing="1" w:after="100" w:afterAutospacing="1"/>
    </w:pPr>
    <w:rPr>
      <w:sz w:val="24"/>
    </w:rPr>
  </w:style>
  <w:style w:type="paragraph" w:styleId="Tekstdymka">
    <w:name w:val="Balloon Text"/>
    <w:basedOn w:val="Normalny"/>
    <w:link w:val="TekstdymkaZnak"/>
    <w:uiPriority w:val="99"/>
    <w:semiHidden/>
    <w:unhideWhenUsed/>
    <w:rsid w:val="00EF7A13"/>
    <w:rPr>
      <w:rFonts w:ascii="Tahoma" w:hAnsi="Tahoma" w:cs="Tahoma"/>
      <w:sz w:val="16"/>
      <w:szCs w:val="16"/>
    </w:rPr>
  </w:style>
  <w:style w:type="character" w:customStyle="1" w:styleId="TekstdymkaZnak">
    <w:name w:val="Tekst dymka Znak"/>
    <w:basedOn w:val="Domylnaczcionkaakapitu"/>
    <w:link w:val="Tekstdymka"/>
    <w:uiPriority w:val="99"/>
    <w:semiHidden/>
    <w:rsid w:val="00EF7A13"/>
    <w:rPr>
      <w:rFonts w:ascii="Tahoma" w:eastAsia="Times New Roman" w:hAnsi="Tahoma" w:cs="Tahoma"/>
      <w:sz w:val="16"/>
      <w:szCs w:val="16"/>
      <w:lang w:eastAsia="pl-PL"/>
    </w:rPr>
  </w:style>
  <w:style w:type="character" w:customStyle="1" w:styleId="apple-converted-space">
    <w:name w:val="apple-converted-space"/>
    <w:basedOn w:val="Domylnaczcionkaakapitu"/>
    <w:rsid w:val="00E86DB3"/>
  </w:style>
  <w:style w:type="paragraph" w:customStyle="1" w:styleId="Normal">
    <w:name w:val="[Normal]"/>
    <w:rsid w:val="00377E7E"/>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1815">
      <w:bodyDiv w:val="1"/>
      <w:marLeft w:val="0"/>
      <w:marRight w:val="0"/>
      <w:marTop w:val="0"/>
      <w:marBottom w:val="0"/>
      <w:divBdr>
        <w:top w:val="none" w:sz="0" w:space="0" w:color="auto"/>
        <w:left w:val="none" w:sz="0" w:space="0" w:color="auto"/>
        <w:bottom w:val="none" w:sz="0" w:space="0" w:color="auto"/>
        <w:right w:val="none" w:sz="0" w:space="0" w:color="auto"/>
      </w:divBdr>
    </w:div>
    <w:div w:id="266625940">
      <w:bodyDiv w:val="1"/>
      <w:marLeft w:val="0"/>
      <w:marRight w:val="0"/>
      <w:marTop w:val="0"/>
      <w:marBottom w:val="0"/>
      <w:divBdr>
        <w:top w:val="none" w:sz="0" w:space="0" w:color="auto"/>
        <w:left w:val="none" w:sz="0" w:space="0" w:color="auto"/>
        <w:bottom w:val="none" w:sz="0" w:space="0" w:color="auto"/>
        <w:right w:val="none" w:sz="0" w:space="0" w:color="auto"/>
      </w:divBdr>
    </w:div>
    <w:div w:id="333535944">
      <w:bodyDiv w:val="1"/>
      <w:marLeft w:val="0"/>
      <w:marRight w:val="0"/>
      <w:marTop w:val="0"/>
      <w:marBottom w:val="0"/>
      <w:divBdr>
        <w:top w:val="none" w:sz="0" w:space="0" w:color="auto"/>
        <w:left w:val="none" w:sz="0" w:space="0" w:color="auto"/>
        <w:bottom w:val="none" w:sz="0" w:space="0" w:color="auto"/>
        <w:right w:val="none" w:sz="0" w:space="0" w:color="auto"/>
      </w:divBdr>
    </w:div>
    <w:div w:id="1109085578">
      <w:bodyDiv w:val="1"/>
      <w:marLeft w:val="0"/>
      <w:marRight w:val="0"/>
      <w:marTop w:val="0"/>
      <w:marBottom w:val="0"/>
      <w:divBdr>
        <w:top w:val="none" w:sz="0" w:space="0" w:color="auto"/>
        <w:left w:val="none" w:sz="0" w:space="0" w:color="auto"/>
        <w:bottom w:val="none" w:sz="0" w:space="0" w:color="auto"/>
        <w:right w:val="none" w:sz="0" w:space="0" w:color="auto"/>
      </w:divBdr>
    </w:div>
    <w:div w:id="2017882988">
      <w:bodyDiv w:val="1"/>
      <w:marLeft w:val="0"/>
      <w:marRight w:val="0"/>
      <w:marTop w:val="0"/>
      <w:marBottom w:val="0"/>
      <w:divBdr>
        <w:top w:val="none" w:sz="0" w:space="0" w:color="auto"/>
        <w:left w:val="none" w:sz="0" w:space="0" w:color="auto"/>
        <w:bottom w:val="none" w:sz="0" w:space="0" w:color="auto"/>
        <w:right w:val="none" w:sz="0" w:space="0" w:color="auto"/>
      </w:divBdr>
    </w:div>
    <w:div w:id="214034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1388</Words>
  <Characters>8334</Characters>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2022-08-24T11:05:00Z</cp:lastPrinted>
  <dcterms:created xsi:type="dcterms:W3CDTF">2026-07-13T09:30:00Z</dcterms:created>
  <dcterms:modified xsi:type="dcterms:W3CDTF">2026-07-13T12:46:00Z</dcterms:modified>
</cp:coreProperties>
</file>